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6AC5DD" w14:textId="0D92CF05" w:rsidR="007E24ED" w:rsidRPr="00F003BB" w:rsidRDefault="007E24ED" w:rsidP="007E24ED">
      <w:pPr>
        <w:pStyle w:val="Header"/>
        <w:tabs>
          <w:tab w:val="right" w:pos="10440"/>
          <w:tab w:val="right" w:pos="13323"/>
        </w:tabs>
        <w:rPr>
          <w:rFonts w:cs="Arial"/>
          <w:sz w:val="24"/>
          <w:szCs w:val="24"/>
        </w:rPr>
      </w:pPr>
      <w:r w:rsidRPr="00CE74C5">
        <w:rPr>
          <w:rFonts w:cs="Arial"/>
          <w:sz w:val="24"/>
          <w:szCs w:val="24"/>
        </w:rPr>
        <w:t>3GPP TSG-RAN WG4 Meeti</w:t>
      </w:r>
      <w:r>
        <w:rPr>
          <w:rFonts w:cs="Arial"/>
          <w:sz w:val="24"/>
          <w:szCs w:val="24"/>
        </w:rPr>
        <w:t>ng #9</w:t>
      </w:r>
      <w:r w:rsidR="00B426A7">
        <w:rPr>
          <w:rFonts w:cs="Arial"/>
          <w:sz w:val="24"/>
          <w:szCs w:val="24"/>
        </w:rPr>
        <w:t>7</w:t>
      </w:r>
      <w:r>
        <w:rPr>
          <w:rFonts w:cs="Arial"/>
          <w:sz w:val="24"/>
          <w:szCs w:val="24"/>
        </w:rPr>
        <w:t>-</w:t>
      </w:r>
      <w:r w:rsidR="006F1CCA">
        <w:rPr>
          <w:rFonts w:cs="Arial"/>
          <w:sz w:val="24"/>
          <w:szCs w:val="24"/>
        </w:rPr>
        <w:t>e</w:t>
      </w:r>
      <w:r>
        <w:rPr>
          <w:rFonts w:cs="Arial"/>
          <w:sz w:val="24"/>
          <w:szCs w:val="24"/>
        </w:rPr>
        <w:tab/>
        <w:t>R4-20</w:t>
      </w:r>
      <w:r w:rsidR="00103B72">
        <w:rPr>
          <w:rFonts w:cs="Arial"/>
          <w:sz w:val="24"/>
          <w:szCs w:val="24"/>
        </w:rPr>
        <w:t>14585</w:t>
      </w:r>
    </w:p>
    <w:p w14:paraId="743570D8" w14:textId="70BD1348" w:rsidR="007E24ED" w:rsidRPr="00CE74C5" w:rsidRDefault="007E24ED" w:rsidP="007E24ED">
      <w:pPr>
        <w:pStyle w:val="Header"/>
        <w:tabs>
          <w:tab w:val="right" w:pos="9781"/>
          <w:tab w:val="right" w:pos="13323"/>
        </w:tabs>
        <w:outlineLvl w:val="0"/>
        <w:rPr>
          <w:rFonts w:eastAsia="SimSun"/>
          <w:sz w:val="24"/>
          <w:szCs w:val="24"/>
          <w:lang w:eastAsia="zh-CN"/>
        </w:rPr>
      </w:pPr>
      <w:r>
        <w:rPr>
          <w:rFonts w:eastAsia="SimSun"/>
          <w:sz w:val="24"/>
          <w:szCs w:val="24"/>
          <w:lang w:eastAsia="zh-CN"/>
        </w:rPr>
        <w:t xml:space="preserve">Electronic Meeting, </w:t>
      </w:r>
      <w:r w:rsidR="00B426A7">
        <w:rPr>
          <w:rFonts w:eastAsia="SimSun"/>
          <w:sz w:val="24"/>
          <w:szCs w:val="24"/>
          <w:lang w:eastAsia="zh-CN"/>
        </w:rPr>
        <w:t>Nov</w:t>
      </w:r>
      <w:r>
        <w:rPr>
          <w:rFonts w:eastAsia="SimSun"/>
          <w:sz w:val="24"/>
          <w:szCs w:val="24"/>
          <w:lang w:eastAsia="zh-CN"/>
        </w:rPr>
        <w:t xml:space="preserve"> </w:t>
      </w:r>
      <w:r w:rsidR="00B426A7">
        <w:rPr>
          <w:rFonts w:eastAsia="SimSun"/>
          <w:sz w:val="24"/>
          <w:szCs w:val="24"/>
          <w:lang w:eastAsia="zh-CN"/>
        </w:rPr>
        <w:t>2nd</w:t>
      </w:r>
      <w:r w:rsidRPr="00CE74C5">
        <w:rPr>
          <w:rFonts w:eastAsia="SimSun"/>
          <w:sz w:val="24"/>
          <w:szCs w:val="24"/>
          <w:lang w:eastAsia="zh-CN"/>
        </w:rPr>
        <w:t xml:space="preserve"> </w:t>
      </w:r>
      <w:r>
        <w:rPr>
          <w:rFonts w:eastAsia="SimSun"/>
          <w:sz w:val="24"/>
          <w:szCs w:val="24"/>
          <w:lang w:eastAsia="zh-CN"/>
        </w:rPr>
        <w:t>–</w:t>
      </w:r>
      <w:r w:rsidRPr="00CE74C5">
        <w:rPr>
          <w:rFonts w:eastAsia="SimSun" w:hint="eastAsia"/>
          <w:sz w:val="24"/>
          <w:szCs w:val="24"/>
          <w:lang w:eastAsia="zh-CN"/>
        </w:rPr>
        <w:t xml:space="preserve"> </w:t>
      </w:r>
      <w:r w:rsidR="00B426A7">
        <w:rPr>
          <w:rFonts w:eastAsia="SimSun"/>
          <w:sz w:val="24"/>
          <w:szCs w:val="24"/>
          <w:lang w:eastAsia="zh-CN"/>
        </w:rPr>
        <w:t>Nov</w:t>
      </w:r>
      <w:r>
        <w:rPr>
          <w:rFonts w:eastAsia="SimSun"/>
          <w:sz w:val="24"/>
          <w:szCs w:val="24"/>
          <w:lang w:eastAsia="zh-CN"/>
        </w:rPr>
        <w:t xml:space="preserve"> </w:t>
      </w:r>
      <w:r w:rsidR="00B426A7">
        <w:rPr>
          <w:rFonts w:eastAsia="SimSun"/>
          <w:sz w:val="24"/>
          <w:szCs w:val="24"/>
          <w:lang w:eastAsia="zh-CN"/>
        </w:rPr>
        <w:t>13th</w:t>
      </w:r>
      <w:r w:rsidRPr="00CE74C5">
        <w:rPr>
          <w:rFonts w:eastAsia="SimSun"/>
          <w:sz w:val="24"/>
          <w:szCs w:val="24"/>
          <w:lang w:eastAsia="zh-CN"/>
        </w:rPr>
        <w:t>,</w:t>
      </w:r>
      <w:r>
        <w:rPr>
          <w:rFonts w:eastAsia="SimSun"/>
          <w:sz w:val="24"/>
          <w:szCs w:val="24"/>
          <w:lang w:eastAsia="zh-CN"/>
        </w:rPr>
        <w:t xml:space="preserve"> 2020</w:t>
      </w:r>
    </w:p>
    <w:p w14:paraId="23B8D5B8" w14:textId="77777777" w:rsidR="00B73408" w:rsidRDefault="00B73408" w:rsidP="00BE4217">
      <w:pPr>
        <w:pStyle w:val="Footer"/>
        <w:jc w:val="both"/>
        <w:rPr>
          <w:i w:val="0"/>
          <w:noProof w:val="0"/>
          <w:sz w:val="24"/>
          <w:szCs w:val="24"/>
          <w:lang w:val="en-GB" w:eastAsia="ja-JP"/>
        </w:rPr>
      </w:pPr>
    </w:p>
    <w:p w14:paraId="04EBC73E" w14:textId="1D85530C" w:rsidR="00FB7FB0" w:rsidRPr="00986956" w:rsidRDefault="00FB7FB0" w:rsidP="00FB7FB0">
      <w:pPr>
        <w:tabs>
          <w:tab w:val="left" w:pos="1985"/>
        </w:tabs>
        <w:jc w:val="both"/>
        <w:rPr>
          <w:rFonts w:ascii="Arial" w:hAnsi="Arial"/>
          <w:sz w:val="24"/>
          <w:lang w:eastAsia="ja-JP"/>
        </w:rPr>
      </w:pPr>
      <w:r w:rsidRPr="00986956">
        <w:rPr>
          <w:rFonts w:ascii="Arial" w:hAnsi="Arial"/>
          <w:b/>
          <w:sz w:val="24"/>
        </w:rPr>
        <w:t>Agenda item:</w:t>
      </w:r>
      <w:r w:rsidRPr="00986956">
        <w:rPr>
          <w:rFonts w:ascii="Arial" w:hAnsi="Arial"/>
          <w:sz w:val="24"/>
        </w:rPr>
        <w:tab/>
      </w:r>
      <w:bookmarkStart w:id="0" w:name="Source"/>
      <w:bookmarkEnd w:id="0"/>
      <w:r w:rsidR="004A2DBE">
        <w:rPr>
          <w:rFonts w:ascii="Arial" w:hAnsi="Arial"/>
          <w:sz w:val="24"/>
        </w:rPr>
        <w:t>7.12.1.</w:t>
      </w:r>
      <w:r w:rsidR="00AB6CBB">
        <w:rPr>
          <w:rFonts w:ascii="Arial" w:hAnsi="Arial"/>
          <w:sz w:val="24"/>
        </w:rPr>
        <w:t>2</w:t>
      </w:r>
    </w:p>
    <w:p w14:paraId="64474F5E" w14:textId="3B254EB1" w:rsidR="00DB3907" w:rsidRDefault="00FB7FB0" w:rsidP="00FB7FB0">
      <w:pPr>
        <w:tabs>
          <w:tab w:val="left" w:pos="1985"/>
        </w:tabs>
        <w:rPr>
          <w:rFonts w:ascii="Arial" w:hAnsi="Arial"/>
          <w:sz w:val="24"/>
        </w:rPr>
      </w:pPr>
      <w:r w:rsidRPr="00986956">
        <w:rPr>
          <w:rFonts w:ascii="Arial" w:hAnsi="Arial"/>
          <w:b/>
          <w:sz w:val="24"/>
        </w:rPr>
        <w:t xml:space="preserve">Source: </w:t>
      </w:r>
      <w:r w:rsidRPr="00986956">
        <w:rPr>
          <w:rFonts w:ascii="Arial" w:hAnsi="Arial"/>
          <w:b/>
          <w:sz w:val="24"/>
        </w:rPr>
        <w:tab/>
      </w:r>
      <w:r w:rsidR="00353E40" w:rsidRPr="00353E40">
        <w:rPr>
          <w:rFonts w:ascii="Arial" w:hAnsi="Arial"/>
          <w:sz w:val="24"/>
        </w:rPr>
        <w:t>Intel Corporation</w:t>
      </w:r>
    </w:p>
    <w:p w14:paraId="661D785A" w14:textId="148A1209" w:rsidR="004C39F3" w:rsidRDefault="00DB3907" w:rsidP="00DB3907">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96081F">
        <w:rPr>
          <w:rFonts w:ascii="Arial" w:hAnsi="Arial"/>
          <w:sz w:val="24"/>
        </w:rPr>
        <w:t>Rel-16 Inter-band DL CA requirements</w:t>
      </w:r>
    </w:p>
    <w:p w14:paraId="47130695" w14:textId="54F5E09A" w:rsidR="00DB3907" w:rsidRDefault="00DB3907" w:rsidP="00DB3907">
      <w:pPr>
        <w:tabs>
          <w:tab w:val="left" w:pos="1985"/>
        </w:tabs>
        <w:ind w:left="1980" w:hanging="1980"/>
        <w:rPr>
          <w:rFonts w:ascii="Arial" w:hAnsi="Arial"/>
          <w:sz w:val="24"/>
        </w:rPr>
      </w:pPr>
      <w:r>
        <w:rPr>
          <w:rFonts w:ascii="Arial" w:hAnsi="Arial"/>
          <w:b/>
          <w:sz w:val="24"/>
        </w:rPr>
        <w:t>Document for:</w:t>
      </w:r>
      <w:r w:rsidR="00FF76CE">
        <w:rPr>
          <w:rFonts w:ascii="Arial" w:hAnsi="Arial"/>
          <w:sz w:val="24"/>
        </w:rPr>
        <w:tab/>
      </w:r>
      <w:r w:rsidR="006F1CCA">
        <w:rPr>
          <w:rFonts w:ascii="Arial" w:hAnsi="Arial"/>
          <w:sz w:val="24"/>
        </w:rPr>
        <w:t>Approval</w:t>
      </w:r>
    </w:p>
    <w:p w14:paraId="3FF049D6" w14:textId="77777777" w:rsidR="000E0602" w:rsidRPr="00CE43AE" w:rsidRDefault="000E0602" w:rsidP="000E0602">
      <w:pPr>
        <w:pStyle w:val="Heading1"/>
        <w:tabs>
          <w:tab w:val="clear" w:pos="432"/>
          <w:tab w:val="num" w:pos="522"/>
        </w:tabs>
        <w:ind w:left="522" w:hanging="522"/>
        <w:rPr>
          <w:rFonts w:cs="Arial"/>
          <w:lang w:val="en-US" w:eastAsia="ja-JP"/>
        </w:rPr>
      </w:pPr>
      <w:r w:rsidRPr="00CE43AE">
        <w:rPr>
          <w:rFonts w:cs="Arial"/>
          <w:lang w:val="en-US"/>
        </w:rPr>
        <w:t>Introduction</w:t>
      </w:r>
    </w:p>
    <w:p w14:paraId="12908D15" w14:textId="78180377" w:rsidR="006B4115" w:rsidRPr="00CE43AE" w:rsidRDefault="0096081F" w:rsidP="00122353">
      <w:pPr>
        <w:jc w:val="both"/>
        <w:rPr>
          <w:rFonts w:ascii="Arial" w:hAnsi="Arial" w:cs="Arial"/>
          <w:sz w:val="20"/>
          <w:szCs w:val="20"/>
        </w:rPr>
      </w:pPr>
      <w:r w:rsidRPr="00CE43AE">
        <w:rPr>
          <w:rFonts w:ascii="Arial" w:hAnsi="Arial" w:cs="Arial"/>
          <w:sz w:val="20"/>
          <w:szCs w:val="20"/>
        </w:rPr>
        <w:t xml:space="preserve">RAN4 made significant progress </w:t>
      </w:r>
      <w:r w:rsidR="00973DF8" w:rsidRPr="00CE43AE">
        <w:rPr>
          <w:rFonts w:ascii="Arial" w:hAnsi="Arial" w:cs="Arial"/>
          <w:sz w:val="20"/>
          <w:szCs w:val="20"/>
        </w:rPr>
        <w:t xml:space="preserve">in RAN4-96 </w:t>
      </w:r>
      <w:r w:rsidRPr="00CE43AE">
        <w:rPr>
          <w:rFonts w:ascii="Arial" w:hAnsi="Arial" w:cs="Arial"/>
          <w:sz w:val="20"/>
          <w:szCs w:val="20"/>
        </w:rPr>
        <w:t xml:space="preserve">in defining </w:t>
      </w:r>
      <w:r w:rsidR="00973DF8" w:rsidRPr="00CE43AE">
        <w:rPr>
          <w:rFonts w:ascii="Arial" w:hAnsi="Arial" w:cs="Arial"/>
          <w:sz w:val="20"/>
          <w:szCs w:val="20"/>
        </w:rPr>
        <w:t xml:space="preserve">RF core </w:t>
      </w:r>
      <w:r w:rsidRPr="00CE43AE">
        <w:rPr>
          <w:rFonts w:ascii="Arial" w:hAnsi="Arial" w:cs="Arial"/>
          <w:sz w:val="20"/>
          <w:szCs w:val="20"/>
        </w:rPr>
        <w:t xml:space="preserve">requirements </w:t>
      </w:r>
      <w:r w:rsidR="00973DF8" w:rsidRPr="00CE43AE">
        <w:rPr>
          <w:rFonts w:ascii="Arial" w:hAnsi="Arial" w:cs="Arial"/>
          <w:sz w:val="20"/>
          <w:szCs w:val="20"/>
        </w:rPr>
        <w:t xml:space="preserve">for inter-band DL CA. But the key requirements </w:t>
      </w:r>
      <w:r w:rsidR="00705F04" w:rsidRPr="00CE43AE">
        <w:rPr>
          <w:rFonts w:ascii="Arial" w:hAnsi="Arial" w:cs="Arial"/>
          <w:sz w:val="20"/>
          <w:szCs w:val="20"/>
        </w:rPr>
        <w:t>are</w:t>
      </w:r>
      <w:r w:rsidR="00973DF8" w:rsidRPr="00CE43AE">
        <w:rPr>
          <w:rFonts w:ascii="Arial" w:hAnsi="Arial" w:cs="Arial"/>
          <w:sz w:val="20"/>
          <w:szCs w:val="20"/>
        </w:rPr>
        <w:t xml:space="preserve"> still put into brackets</w:t>
      </w:r>
      <w:r w:rsidR="00C95BD3" w:rsidRPr="00CE43AE">
        <w:rPr>
          <w:rFonts w:ascii="Arial" w:hAnsi="Arial" w:cs="Arial"/>
          <w:sz w:val="20"/>
          <w:szCs w:val="20"/>
        </w:rPr>
        <w:t xml:space="preserve"> </w:t>
      </w:r>
      <w:r w:rsidR="00705F04" w:rsidRPr="00CE43AE">
        <w:rPr>
          <w:rFonts w:ascii="Arial" w:hAnsi="Arial" w:cs="Arial"/>
          <w:sz w:val="20"/>
          <w:szCs w:val="20"/>
        </w:rPr>
        <w:t>in latest specification 38.101-2</w:t>
      </w:r>
      <w:r w:rsidR="00C95BD3" w:rsidRPr="00CE43AE">
        <w:rPr>
          <w:rFonts w:ascii="Arial" w:hAnsi="Arial" w:cs="Arial"/>
          <w:sz w:val="20"/>
          <w:szCs w:val="20"/>
        </w:rPr>
        <w:t>[1]</w:t>
      </w:r>
      <w:r w:rsidR="00973DF8" w:rsidRPr="00CE43AE">
        <w:rPr>
          <w:rFonts w:ascii="Arial" w:hAnsi="Arial" w:cs="Arial"/>
          <w:sz w:val="20"/>
          <w:szCs w:val="20"/>
        </w:rPr>
        <w:t xml:space="preserve">, left them unsettled. In this contribution, </w:t>
      </w:r>
      <w:r w:rsidR="00792CFA" w:rsidRPr="00CE43AE">
        <w:rPr>
          <w:rFonts w:ascii="Arial" w:hAnsi="Arial" w:cs="Arial"/>
          <w:sz w:val="20"/>
          <w:szCs w:val="20"/>
        </w:rPr>
        <w:t xml:space="preserve">we provide our analysis and suggest </w:t>
      </w:r>
      <w:r w:rsidR="00C95BD3" w:rsidRPr="00CE43AE">
        <w:rPr>
          <w:rFonts w:ascii="Arial" w:hAnsi="Arial" w:cs="Arial"/>
          <w:sz w:val="20"/>
          <w:szCs w:val="20"/>
        </w:rPr>
        <w:t>removing</w:t>
      </w:r>
      <w:r w:rsidR="00792CFA" w:rsidRPr="00CE43AE">
        <w:rPr>
          <w:rFonts w:ascii="Arial" w:hAnsi="Arial" w:cs="Arial"/>
          <w:sz w:val="20"/>
          <w:szCs w:val="20"/>
        </w:rPr>
        <w:t xml:space="preserve"> the brackets.</w:t>
      </w:r>
    </w:p>
    <w:p w14:paraId="2DACFD34" w14:textId="2BBF53CE" w:rsidR="00F07267" w:rsidRPr="00CE43AE" w:rsidRDefault="00786C7A" w:rsidP="00F07267">
      <w:pPr>
        <w:pStyle w:val="Heading1"/>
        <w:tabs>
          <w:tab w:val="clear" w:pos="432"/>
          <w:tab w:val="num" w:pos="522"/>
        </w:tabs>
        <w:ind w:left="522" w:hanging="522"/>
        <w:jc w:val="both"/>
        <w:rPr>
          <w:rFonts w:cs="Arial"/>
          <w:lang w:val="en-US"/>
        </w:rPr>
      </w:pPr>
      <w:r w:rsidRPr="00CE43AE">
        <w:rPr>
          <w:rFonts w:cs="Arial"/>
          <w:lang w:val="en-US"/>
        </w:rPr>
        <w:t xml:space="preserve">Discussion </w:t>
      </w:r>
    </w:p>
    <w:p w14:paraId="65FED914" w14:textId="5DEFF1A3" w:rsidR="00F76539" w:rsidRPr="00CE43AE" w:rsidRDefault="00F76539" w:rsidP="00F76539">
      <w:pPr>
        <w:pStyle w:val="Heading2"/>
        <w:rPr>
          <w:rFonts w:cs="Arial"/>
        </w:rPr>
      </w:pPr>
      <w:r w:rsidRPr="00CE43AE">
        <w:rPr>
          <w:rFonts w:cs="Arial"/>
        </w:rPr>
        <w:t xml:space="preserve"> PSD imbalance</w:t>
      </w:r>
    </w:p>
    <w:p w14:paraId="29477409" w14:textId="6F961670" w:rsidR="00C95BD3" w:rsidRPr="00CE43AE" w:rsidRDefault="00E15B89" w:rsidP="00C95BD3">
      <w:pPr>
        <w:rPr>
          <w:rFonts w:ascii="Arial" w:hAnsi="Arial" w:cs="Arial"/>
          <w:sz w:val="20"/>
          <w:szCs w:val="20"/>
        </w:rPr>
      </w:pPr>
      <w:r w:rsidRPr="00CE43AE">
        <w:rPr>
          <w:rFonts w:ascii="Arial" w:hAnsi="Arial" w:cs="Arial"/>
          <w:noProof/>
          <w:sz w:val="20"/>
          <w:szCs w:val="20"/>
        </w:rPr>
        <mc:AlternateContent>
          <mc:Choice Requires="wps">
            <w:drawing>
              <wp:anchor distT="45720" distB="45720" distL="114300" distR="114300" simplePos="0" relativeHeight="251659264" behindDoc="0" locked="0" layoutInCell="1" allowOverlap="1" wp14:anchorId="6A99069F" wp14:editId="393398F6">
                <wp:simplePos x="0" y="0"/>
                <wp:positionH relativeFrom="margin">
                  <wp:align>left</wp:align>
                </wp:positionH>
                <wp:positionV relativeFrom="paragraph">
                  <wp:posOffset>415900</wp:posOffset>
                </wp:positionV>
                <wp:extent cx="6178550" cy="5367020"/>
                <wp:effectExtent l="0" t="0" r="12700" b="2413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8550" cy="5367647"/>
                        </a:xfrm>
                        <a:prstGeom prst="rect">
                          <a:avLst/>
                        </a:prstGeom>
                        <a:solidFill>
                          <a:srgbClr val="FFFFFF"/>
                        </a:solidFill>
                        <a:ln w="9525">
                          <a:solidFill>
                            <a:srgbClr val="000000"/>
                          </a:solidFill>
                          <a:miter lim="800000"/>
                          <a:headEnd/>
                          <a:tailEnd/>
                        </a:ln>
                      </wps:spPr>
                      <wps:txbx>
                        <w:txbxContent>
                          <w:p w14:paraId="2B3ADFCC" w14:textId="77777777" w:rsidR="00492588" w:rsidRPr="00C04A08" w:rsidRDefault="00492588" w:rsidP="00E15B89">
                            <w:pPr>
                              <w:pStyle w:val="Heading4"/>
                              <w:rPr>
                                <w:rFonts w:eastAsia="Malgun Gothic"/>
                              </w:rPr>
                            </w:pPr>
                            <w:bookmarkStart w:id="1" w:name="_Toc52196580"/>
                            <w:bookmarkStart w:id="2" w:name="_Toc52197560"/>
                            <w:bookmarkStart w:id="3" w:name="_Toc53173283"/>
                            <w:bookmarkStart w:id="4" w:name="_Toc53173652"/>
                            <w:r w:rsidRPr="00C04A08">
                              <w:rPr>
                                <w:rFonts w:eastAsia="Malgun Gothic"/>
                              </w:rPr>
                              <w:t>7.3A.2.3</w:t>
                            </w:r>
                            <w:r w:rsidRPr="00C04A08">
                              <w:rPr>
                                <w:rFonts w:eastAsia="Malgun Gothic"/>
                              </w:rPr>
                              <w:tab/>
                              <w:t>Inter-band CA</w:t>
                            </w:r>
                            <w:bookmarkEnd w:id="1"/>
                            <w:bookmarkEnd w:id="2"/>
                            <w:bookmarkEnd w:id="3"/>
                            <w:bookmarkEnd w:id="4"/>
                          </w:p>
                          <w:p w14:paraId="0CA86729" w14:textId="77777777" w:rsidR="00492588" w:rsidRPr="00C04A08" w:rsidRDefault="00492588" w:rsidP="00E15B89">
                            <w:r w:rsidRPr="00C04A08">
                              <w:t xml:space="preserve">The inter-band requirement applies for all active component carriers. The throughput for each component carrier shall be ≥ 95 % of the maximum throughput of the reference measurement channels as specified in Annexes A.2.3.2 and A.3.3.2 (with one sided dynamic OCNG Pattern OP.1 TDD for the DL-signal as described in Annex A.5.2.1) with peak reference sensitivity for each carrier specified in section 7.3.2, and relaxation </w:t>
                            </w:r>
                            <w:r w:rsidRPr="00C04A08">
                              <w:rPr>
                                <w:rFonts w:ascii="Arial" w:eastAsia="Malgun Gothic" w:hAnsi="Arial"/>
                                <w:bCs/>
                                <w:sz w:val="18"/>
                              </w:rPr>
                              <w:t>ΔR</w:t>
                            </w:r>
                            <w:r w:rsidRPr="00C04A08">
                              <w:rPr>
                                <w:rFonts w:ascii="Arial" w:eastAsia="Malgun Gothic" w:hAnsi="Arial"/>
                                <w:bCs/>
                                <w:sz w:val="18"/>
                                <w:vertAlign w:val="subscript"/>
                              </w:rPr>
                              <w:t>IB,P,n</w:t>
                            </w:r>
                            <w:r w:rsidRPr="00C04A08">
                              <w:rPr>
                                <w:rFonts w:ascii="Arial" w:eastAsia="Malgun Gothic" w:hAnsi="Arial"/>
                                <w:b/>
                                <w:sz w:val="18"/>
                              </w:rPr>
                              <w:t xml:space="preserve"> </w:t>
                            </w:r>
                            <w:r w:rsidRPr="00C04A08">
                              <w:t xml:space="preserve">applied  to peak reference sensitivity requirement. </w:t>
                            </w:r>
                            <w:r w:rsidRPr="00C04A08">
                              <w:rPr>
                                <w:rFonts w:ascii="Arial" w:eastAsia="Malgun Gothic" w:hAnsi="Arial"/>
                                <w:bCs/>
                                <w:sz w:val="18"/>
                              </w:rPr>
                              <w:t>ΔR</w:t>
                            </w:r>
                            <w:r w:rsidRPr="00C04A08">
                              <w:rPr>
                                <w:rFonts w:ascii="Arial" w:eastAsia="Malgun Gothic" w:hAnsi="Arial"/>
                                <w:bCs/>
                                <w:sz w:val="18"/>
                                <w:vertAlign w:val="subscript"/>
                              </w:rPr>
                              <w:t>IB,P,n</w:t>
                            </w:r>
                            <w:r w:rsidRPr="00C04A08">
                              <w:rPr>
                                <w:rFonts w:ascii="Arial" w:eastAsia="Malgun Gothic" w:hAnsi="Arial"/>
                                <w:b/>
                                <w:sz w:val="18"/>
                              </w:rPr>
                              <w:t xml:space="preserve"> </w:t>
                            </w:r>
                            <w:r w:rsidRPr="00C04A08">
                              <w:t xml:space="preserve">is specified in Table 7.3A.2.3-1. </w:t>
                            </w:r>
                            <w:r w:rsidRPr="00E15B89">
                              <w:rPr>
                                <w:highlight w:val="yellow"/>
                              </w:rPr>
                              <w:t>[The requirement on each component carrier shall be met when the power in the component carrier in the other band is set to its EIS spherical coverage requirement for inter-band CA specified in sub-clause 7.3A.3.3]</w:t>
                            </w:r>
                            <w:r w:rsidRPr="00C04A08">
                              <w:t>.</w:t>
                            </w:r>
                          </w:p>
                          <w:p w14:paraId="338A3F66" w14:textId="77777777" w:rsidR="00492588" w:rsidRPr="00C04A08" w:rsidRDefault="00492588" w:rsidP="00E15B89">
                            <w:pPr>
                              <w:rPr>
                                <w:rFonts w:eastAsia="Malgun Gothic"/>
                              </w:rPr>
                            </w:pPr>
                            <w:r w:rsidRPr="00C04A08">
                              <w:t xml:space="preserve">For the combination of intra-band and inter-band carrier aggregation, the intra-band CA relaxation, </w:t>
                            </w:r>
                            <w:r w:rsidRPr="00C04A08">
                              <w:rPr>
                                <w:rFonts w:ascii="Arial" w:eastAsia="Malgun Gothic" w:hAnsi="Arial"/>
                                <w:sz w:val="18"/>
                              </w:rPr>
                              <w:t>ΔR</w:t>
                            </w:r>
                            <w:r w:rsidRPr="00C04A08">
                              <w:rPr>
                                <w:rFonts w:ascii="Arial" w:eastAsia="Malgun Gothic" w:hAnsi="Arial"/>
                                <w:sz w:val="18"/>
                                <w:vertAlign w:val="subscript"/>
                              </w:rPr>
                              <w:t>IB</w:t>
                            </w:r>
                            <w:r w:rsidRPr="00C04A08">
                              <w:t>, is also applied according to the clause 7.3A.2.1 and 7.3A.2.2.</w:t>
                            </w:r>
                          </w:p>
                          <w:p w14:paraId="59AF0C09" w14:textId="77777777" w:rsidR="00492588" w:rsidRPr="00C04A08" w:rsidRDefault="00492588" w:rsidP="00E15B89">
                            <w:pPr>
                              <w:pStyle w:val="TH"/>
                            </w:pPr>
                            <w:bookmarkStart w:id="5" w:name="_Hlk31890999"/>
                            <w:r w:rsidRPr="00C04A08">
                              <w:t>Table 7.3A.2.3-1</w:t>
                            </w:r>
                            <w:bookmarkEnd w:id="5"/>
                            <w:r w:rsidRPr="00C04A08">
                              <w:t>: ΔR</w:t>
                            </w:r>
                            <w:r w:rsidRPr="00C04A08">
                              <w:rPr>
                                <w:vertAlign w:val="subscript"/>
                              </w:rPr>
                              <w:t>IB</w:t>
                            </w:r>
                            <w:r w:rsidRPr="00C04A08">
                              <w:t xml:space="preserve"> reference sensitivity 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492588" w:rsidRPr="00C04A08" w14:paraId="0A3C3DEB" w14:textId="77777777" w:rsidTr="00492588">
                              <w:trPr>
                                <w:jc w:val="center"/>
                              </w:trPr>
                              <w:tc>
                                <w:tcPr>
                                  <w:tcW w:w="2605" w:type="dxa"/>
                                  <w:vAlign w:val="center"/>
                                </w:tcPr>
                                <w:p w14:paraId="2B6DA943" w14:textId="77777777" w:rsidR="00492588" w:rsidRPr="00C04A08" w:rsidRDefault="00492588" w:rsidP="00E15B89">
                                  <w:pPr>
                                    <w:keepNext/>
                                    <w:keepLines/>
                                    <w:jc w:val="center"/>
                                    <w:rPr>
                                      <w:rFonts w:ascii="Arial" w:eastAsia="Malgun Gothic" w:hAnsi="Arial"/>
                                      <w:b/>
                                      <w:sz w:val="18"/>
                                    </w:rPr>
                                  </w:pPr>
                                  <w:r w:rsidRPr="00C04A08">
                                    <w:rPr>
                                      <w:rFonts w:ascii="Arial" w:eastAsia="Malgun Gothic" w:hAnsi="Arial"/>
                                      <w:b/>
                                      <w:sz w:val="18"/>
                                    </w:rPr>
                                    <w:t>NR CA bands</w:t>
                                  </w:r>
                                </w:p>
                              </w:tc>
                              <w:tc>
                                <w:tcPr>
                                  <w:tcW w:w="2250" w:type="dxa"/>
                                </w:tcPr>
                                <w:p w14:paraId="290329B6" w14:textId="77777777" w:rsidR="00492588" w:rsidRPr="00C04A08" w:rsidRDefault="00492588" w:rsidP="00E15B89">
                                  <w:pPr>
                                    <w:keepNext/>
                                    <w:keepLines/>
                                    <w:jc w:val="center"/>
                                    <w:rPr>
                                      <w:rFonts w:ascii="Arial" w:eastAsia="Malgun Gothic" w:hAnsi="Arial"/>
                                      <w:b/>
                                      <w:sz w:val="18"/>
                                    </w:rPr>
                                  </w:pPr>
                                  <w:r w:rsidRPr="00C04A08">
                                    <w:rPr>
                                      <w:rFonts w:ascii="Arial" w:eastAsia="Malgun Gothic" w:hAnsi="Arial"/>
                                      <w:b/>
                                      <w:sz w:val="18"/>
                                    </w:rPr>
                                    <w:t>NR band</w:t>
                                  </w:r>
                                </w:p>
                              </w:tc>
                              <w:tc>
                                <w:tcPr>
                                  <w:tcW w:w="1890" w:type="dxa"/>
                                  <w:shd w:val="clear" w:color="auto" w:fill="auto"/>
                                  <w:vAlign w:val="center"/>
                                </w:tcPr>
                                <w:p w14:paraId="7963F1B2" w14:textId="77777777" w:rsidR="00492588" w:rsidRPr="00C04A08" w:rsidRDefault="00492588" w:rsidP="00E15B89">
                                  <w:pPr>
                                    <w:keepNext/>
                                    <w:keepLines/>
                                    <w:jc w:val="center"/>
                                    <w:rPr>
                                      <w:rFonts w:ascii="Arial" w:eastAsia="Malgun Gothic" w:hAnsi="Arial"/>
                                      <w:b/>
                                      <w:sz w:val="18"/>
                                    </w:rPr>
                                  </w:pPr>
                                  <w:r w:rsidRPr="00C04A08">
                                    <w:rPr>
                                      <w:rFonts w:ascii="Arial" w:eastAsia="Malgun Gothic" w:hAnsi="Arial"/>
                                      <w:b/>
                                      <w:sz w:val="18"/>
                                    </w:rPr>
                                    <w:t>ΔR</w:t>
                                  </w:r>
                                  <w:r w:rsidRPr="00C04A08">
                                    <w:rPr>
                                      <w:rFonts w:ascii="Arial" w:eastAsia="Malgun Gothic" w:hAnsi="Arial"/>
                                      <w:b/>
                                      <w:sz w:val="18"/>
                                      <w:vertAlign w:val="subscript"/>
                                    </w:rPr>
                                    <w:t>IB,P,n</w:t>
                                  </w:r>
                                  <w:r w:rsidRPr="00C04A08">
                                    <w:rPr>
                                      <w:rFonts w:ascii="Arial" w:eastAsia="Malgun Gothic" w:hAnsi="Arial"/>
                                      <w:b/>
                                      <w:sz w:val="18"/>
                                    </w:rPr>
                                    <w:t xml:space="preserve"> (dB)</w:t>
                                  </w:r>
                                </w:p>
                              </w:tc>
                            </w:tr>
                            <w:tr w:rsidR="00492588" w:rsidRPr="00C04A08" w14:paraId="1AC19D12" w14:textId="77777777" w:rsidTr="00492588">
                              <w:trPr>
                                <w:jc w:val="center"/>
                              </w:trPr>
                              <w:tc>
                                <w:tcPr>
                                  <w:tcW w:w="2605" w:type="dxa"/>
                                  <w:vMerge w:val="restart"/>
                                  <w:vAlign w:val="center"/>
                                </w:tcPr>
                                <w:p w14:paraId="44200469" w14:textId="77777777" w:rsidR="00492588" w:rsidRPr="00C04A08" w:rsidRDefault="00492588" w:rsidP="00E15B89">
                                  <w:pPr>
                                    <w:keepNext/>
                                    <w:keepLines/>
                                    <w:jc w:val="center"/>
                                    <w:rPr>
                                      <w:rFonts w:ascii="Arial" w:eastAsia="Malgun Gothic" w:hAnsi="Arial"/>
                                      <w:bCs/>
                                      <w:sz w:val="18"/>
                                    </w:rPr>
                                  </w:pPr>
                                  <w:r w:rsidRPr="00C04A08">
                                    <w:rPr>
                                      <w:rFonts w:ascii="Arial" w:eastAsia="Malgun Gothic" w:hAnsi="Arial"/>
                                      <w:bCs/>
                                      <w:sz w:val="18"/>
                                    </w:rPr>
                                    <w:t>CA_n260-n261</w:t>
                                  </w:r>
                                </w:p>
                              </w:tc>
                              <w:tc>
                                <w:tcPr>
                                  <w:tcW w:w="2250" w:type="dxa"/>
                                </w:tcPr>
                                <w:p w14:paraId="1B561826" w14:textId="77777777" w:rsidR="00492588" w:rsidRPr="00C04A08" w:rsidRDefault="00492588" w:rsidP="00E15B89">
                                  <w:pPr>
                                    <w:keepNext/>
                                    <w:keepLines/>
                                    <w:jc w:val="center"/>
                                    <w:rPr>
                                      <w:rFonts w:ascii="Arial" w:eastAsia="Malgun Gothic" w:hAnsi="Arial"/>
                                      <w:bCs/>
                                      <w:sz w:val="18"/>
                                    </w:rPr>
                                  </w:pPr>
                                  <w:r w:rsidRPr="00C04A08">
                                    <w:rPr>
                                      <w:rFonts w:ascii="Arial" w:eastAsia="Malgun Gothic" w:hAnsi="Arial"/>
                                      <w:bCs/>
                                      <w:sz w:val="18"/>
                                    </w:rPr>
                                    <w:t>n260</w:t>
                                  </w:r>
                                </w:p>
                              </w:tc>
                              <w:tc>
                                <w:tcPr>
                                  <w:tcW w:w="1890" w:type="dxa"/>
                                  <w:shd w:val="clear" w:color="auto" w:fill="auto"/>
                                </w:tcPr>
                                <w:p w14:paraId="50E921C7" w14:textId="77777777" w:rsidR="00492588" w:rsidRPr="00E15B89" w:rsidRDefault="00492588" w:rsidP="00E15B89">
                                  <w:pPr>
                                    <w:keepNext/>
                                    <w:keepLines/>
                                    <w:jc w:val="center"/>
                                    <w:rPr>
                                      <w:rFonts w:ascii="Arial" w:eastAsia="Malgun Gothic" w:hAnsi="Arial"/>
                                      <w:bCs/>
                                      <w:sz w:val="18"/>
                                      <w:highlight w:val="yellow"/>
                                    </w:rPr>
                                  </w:pPr>
                                  <w:r w:rsidRPr="00E15B89">
                                    <w:rPr>
                                      <w:rFonts w:ascii="Arial" w:eastAsia="Malgun Gothic" w:hAnsi="Arial"/>
                                      <w:bCs/>
                                      <w:sz w:val="18"/>
                                      <w:highlight w:val="yellow"/>
                                    </w:rPr>
                                    <w:t>[3.5]</w:t>
                                  </w:r>
                                </w:p>
                              </w:tc>
                            </w:tr>
                            <w:tr w:rsidR="00492588" w:rsidRPr="00C04A08" w14:paraId="1D949F0D" w14:textId="77777777" w:rsidTr="00492588">
                              <w:trPr>
                                <w:jc w:val="center"/>
                              </w:trPr>
                              <w:tc>
                                <w:tcPr>
                                  <w:tcW w:w="2605" w:type="dxa"/>
                                  <w:vMerge/>
                                  <w:vAlign w:val="center"/>
                                </w:tcPr>
                                <w:p w14:paraId="10B383D9" w14:textId="77777777" w:rsidR="00492588" w:rsidRPr="00C04A08" w:rsidRDefault="00492588" w:rsidP="00E15B89">
                                  <w:pPr>
                                    <w:keepNext/>
                                    <w:keepLines/>
                                    <w:jc w:val="center"/>
                                    <w:rPr>
                                      <w:rFonts w:ascii="Arial" w:eastAsia="Malgun Gothic" w:hAnsi="Arial"/>
                                      <w:bCs/>
                                      <w:sz w:val="18"/>
                                    </w:rPr>
                                  </w:pPr>
                                </w:p>
                              </w:tc>
                              <w:tc>
                                <w:tcPr>
                                  <w:tcW w:w="2250" w:type="dxa"/>
                                </w:tcPr>
                                <w:p w14:paraId="51D5DA2C" w14:textId="77777777" w:rsidR="00492588" w:rsidRPr="00C04A08" w:rsidRDefault="00492588" w:rsidP="00E15B89">
                                  <w:pPr>
                                    <w:keepNext/>
                                    <w:keepLines/>
                                    <w:jc w:val="center"/>
                                    <w:rPr>
                                      <w:rFonts w:ascii="Arial" w:eastAsia="Malgun Gothic" w:hAnsi="Arial"/>
                                      <w:bCs/>
                                      <w:sz w:val="18"/>
                                    </w:rPr>
                                  </w:pPr>
                                  <w:r w:rsidRPr="00C04A08">
                                    <w:rPr>
                                      <w:rFonts w:ascii="Arial" w:eastAsia="Malgun Gothic" w:hAnsi="Arial"/>
                                      <w:bCs/>
                                      <w:sz w:val="18"/>
                                    </w:rPr>
                                    <w:t>n261</w:t>
                                  </w:r>
                                </w:p>
                              </w:tc>
                              <w:tc>
                                <w:tcPr>
                                  <w:tcW w:w="1890" w:type="dxa"/>
                                  <w:tcBorders>
                                    <w:bottom w:val="single" w:sz="4" w:space="0" w:color="auto"/>
                                  </w:tcBorders>
                                  <w:shd w:val="clear" w:color="auto" w:fill="auto"/>
                                </w:tcPr>
                                <w:p w14:paraId="141FA89F" w14:textId="77777777" w:rsidR="00492588" w:rsidRPr="00E15B89" w:rsidRDefault="00492588" w:rsidP="00E15B89">
                                  <w:pPr>
                                    <w:keepNext/>
                                    <w:keepLines/>
                                    <w:jc w:val="center"/>
                                    <w:rPr>
                                      <w:rFonts w:ascii="Arial" w:eastAsia="Malgun Gothic" w:hAnsi="Arial"/>
                                      <w:bCs/>
                                      <w:sz w:val="18"/>
                                      <w:highlight w:val="yellow"/>
                                    </w:rPr>
                                  </w:pPr>
                                  <w:r w:rsidRPr="00E15B89">
                                    <w:rPr>
                                      <w:rFonts w:ascii="Arial" w:eastAsia="Malgun Gothic" w:hAnsi="Arial"/>
                                      <w:bCs/>
                                      <w:sz w:val="18"/>
                                      <w:highlight w:val="yellow"/>
                                    </w:rPr>
                                    <w:t>[3.5]</w:t>
                                  </w:r>
                                </w:p>
                              </w:tc>
                            </w:tr>
                          </w:tbl>
                          <w:p w14:paraId="1586715E" w14:textId="3229AB55" w:rsidR="00492588" w:rsidRDefault="00492588"/>
                          <w:p w14:paraId="7A608901" w14:textId="77777777" w:rsidR="00492588" w:rsidRPr="00C04A08" w:rsidRDefault="00492588" w:rsidP="00E15B89">
                            <w:pPr>
                              <w:pStyle w:val="Heading4"/>
                            </w:pPr>
                            <w:bookmarkStart w:id="6" w:name="_Toc52196584"/>
                            <w:bookmarkStart w:id="7" w:name="_Toc52197564"/>
                            <w:bookmarkStart w:id="8" w:name="_Toc53173287"/>
                            <w:bookmarkStart w:id="9" w:name="_Toc53173656"/>
                            <w:r w:rsidRPr="00C04A08">
                              <w:rPr>
                                <w:lang w:val="en-US"/>
                              </w:rPr>
                              <w:t xml:space="preserve">7.3A.3.3  </w:t>
                            </w:r>
                            <w:r w:rsidRPr="00C04A08">
                              <w:rPr>
                                <w:lang w:val="en-US"/>
                              </w:rPr>
                              <w:tab/>
                            </w:r>
                            <w:r w:rsidRPr="00C04A08">
                              <w:t>EIS spherical coverage for inter-band CA</w:t>
                            </w:r>
                            <w:bookmarkEnd w:id="6"/>
                            <w:bookmarkEnd w:id="7"/>
                            <w:bookmarkEnd w:id="8"/>
                            <w:bookmarkEnd w:id="9"/>
                          </w:p>
                          <w:p w14:paraId="1B5D9F11" w14:textId="77777777" w:rsidR="00492588" w:rsidRPr="00C04A08" w:rsidRDefault="00492588" w:rsidP="00E15B89">
                            <w:pPr>
                              <w:rPr>
                                <w:lang w:val="x-none"/>
                              </w:rPr>
                            </w:pPr>
                            <w:r w:rsidRPr="00C04A08">
                              <w:t>The inter-band CA requirement applies per operating band, for all active component carriers with UL assigned to one band and one DL component carrier per band. The requirement on each component carrier shall be met when the power in the component carrier in the other band is set to its EIS spherical coverage requirement for inter-band CA specified in this sub-clause.</w:t>
                            </w:r>
                          </w:p>
                          <w:p w14:paraId="039EB3B3" w14:textId="77777777" w:rsidR="00492588" w:rsidRDefault="00492588"/>
                          <w:p w14:paraId="56B0E6B0" w14:textId="2D5177DB" w:rsidR="00492588" w:rsidRPr="00BB0F51" w:rsidRDefault="00BB0F51">
                            <w:r w:rsidRPr="00BB0F51">
                              <w:t>…</w:t>
                            </w:r>
                          </w:p>
                          <w:p w14:paraId="4340FF0A" w14:textId="1012BAB3" w:rsidR="00492588" w:rsidRDefault="00492588"/>
                          <w:p w14:paraId="10BBDD4F" w14:textId="77777777" w:rsidR="00492588" w:rsidRPr="00C04A08" w:rsidRDefault="00492588" w:rsidP="00E15B89">
                            <w:pPr>
                              <w:pStyle w:val="TH"/>
                            </w:pPr>
                            <w:r w:rsidRPr="00C04A08">
                              <w:t>Table 7.3A.3.3-1: ΔR</w:t>
                            </w:r>
                            <w:r w:rsidRPr="00C04A08">
                              <w:rPr>
                                <w:vertAlign w:val="subscript"/>
                              </w:rPr>
                              <w:t>IB,S,n</w:t>
                            </w:r>
                            <w:r w:rsidRPr="00C04A08">
                              <w:t xml:space="preserve"> EIS </w:t>
                            </w:r>
                            <w:r w:rsidRPr="00C04A08">
                              <w:rPr>
                                <w:rFonts w:eastAsia="Malgun Gothic"/>
                              </w:rPr>
                              <w:t xml:space="preserve">spherical coverage requirement </w:t>
                            </w:r>
                            <w:r w:rsidRPr="00C04A08">
                              <w:t>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492588" w:rsidRPr="00C04A08" w14:paraId="308B67F1" w14:textId="77777777" w:rsidTr="00492588">
                              <w:trPr>
                                <w:jc w:val="center"/>
                              </w:trPr>
                              <w:tc>
                                <w:tcPr>
                                  <w:tcW w:w="2605" w:type="dxa"/>
                                  <w:vAlign w:val="center"/>
                                </w:tcPr>
                                <w:p w14:paraId="1225D4D4" w14:textId="77777777" w:rsidR="00492588" w:rsidRPr="00C04A08" w:rsidRDefault="00492588" w:rsidP="00E15B89">
                                  <w:pPr>
                                    <w:keepNext/>
                                    <w:keepLines/>
                                    <w:jc w:val="center"/>
                                    <w:rPr>
                                      <w:rFonts w:ascii="Arial" w:eastAsia="Malgun Gothic" w:hAnsi="Arial"/>
                                      <w:b/>
                                      <w:sz w:val="18"/>
                                    </w:rPr>
                                  </w:pPr>
                                  <w:r w:rsidRPr="00C04A08">
                                    <w:rPr>
                                      <w:rFonts w:ascii="Arial" w:eastAsia="Malgun Gothic" w:hAnsi="Arial"/>
                                      <w:b/>
                                      <w:sz w:val="18"/>
                                    </w:rPr>
                                    <w:t>NR CA bands</w:t>
                                  </w:r>
                                </w:p>
                              </w:tc>
                              <w:tc>
                                <w:tcPr>
                                  <w:tcW w:w="2250" w:type="dxa"/>
                                </w:tcPr>
                                <w:p w14:paraId="5062742C" w14:textId="77777777" w:rsidR="00492588" w:rsidRPr="00C04A08" w:rsidRDefault="00492588" w:rsidP="00E15B89">
                                  <w:pPr>
                                    <w:keepNext/>
                                    <w:keepLines/>
                                    <w:jc w:val="center"/>
                                    <w:rPr>
                                      <w:rFonts w:ascii="Arial" w:eastAsia="Malgun Gothic" w:hAnsi="Arial"/>
                                      <w:b/>
                                      <w:sz w:val="18"/>
                                    </w:rPr>
                                  </w:pPr>
                                  <w:r w:rsidRPr="00C04A08">
                                    <w:rPr>
                                      <w:rFonts w:ascii="Arial" w:eastAsia="Malgun Gothic" w:hAnsi="Arial"/>
                                      <w:b/>
                                      <w:sz w:val="18"/>
                                    </w:rPr>
                                    <w:t>NR band</w:t>
                                  </w:r>
                                </w:p>
                              </w:tc>
                              <w:tc>
                                <w:tcPr>
                                  <w:tcW w:w="1890" w:type="dxa"/>
                                  <w:shd w:val="clear" w:color="auto" w:fill="auto"/>
                                  <w:vAlign w:val="center"/>
                                </w:tcPr>
                                <w:p w14:paraId="6C0FADCC" w14:textId="77777777" w:rsidR="00492588" w:rsidRPr="00C04A08" w:rsidRDefault="00492588" w:rsidP="00E15B89">
                                  <w:pPr>
                                    <w:keepNext/>
                                    <w:keepLines/>
                                    <w:jc w:val="center"/>
                                    <w:rPr>
                                      <w:rFonts w:ascii="Arial" w:eastAsia="Malgun Gothic" w:hAnsi="Arial"/>
                                      <w:b/>
                                      <w:sz w:val="18"/>
                                    </w:rPr>
                                  </w:pPr>
                                  <w:r w:rsidRPr="00C04A08">
                                    <w:rPr>
                                      <w:rFonts w:ascii="Arial" w:eastAsia="Malgun Gothic" w:hAnsi="Arial"/>
                                      <w:b/>
                                      <w:sz w:val="18"/>
                                    </w:rPr>
                                    <w:t>ΔR</w:t>
                                  </w:r>
                                  <w:r w:rsidRPr="00C04A08">
                                    <w:rPr>
                                      <w:rFonts w:ascii="Arial" w:eastAsia="Malgun Gothic" w:hAnsi="Arial"/>
                                      <w:b/>
                                      <w:sz w:val="18"/>
                                      <w:vertAlign w:val="subscript"/>
                                    </w:rPr>
                                    <w:t>IB,S,n</w:t>
                                  </w:r>
                                  <w:r w:rsidRPr="00C04A08">
                                    <w:rPr>
                                      <w:rFonts w:ascii="Arial" w:eastAsia="Malgun Gothic" w:hAnsi="Arial"/>
                                      <w:b/>
                                      <w:sz w:val="18"/>
                                    </w:rPr>
                                    <w:t xml:space="preserve"> (dB)</w:t>
                                  </w:r>
                                </w:p>
                              </w:tc>
                            </w:tr>
                            <w:tr w:rsidR="00492588" w:rsidRPr="00C04A08" w14:paraId="48AC9F8D" w14:textId="77777777" w:rsidTr="00492588">
                              <w:trPr>
                                <w:jc w:val="center"/>
                              </w:trPr>
                              <w:tc>
                                <w:tcPr>
                                  <w:tcW w:w="2605" w:type="dxa"/>
                                  <w:vMerge w:val="restart"/>
                                  <w:vAlign w:val="center"/>
                                </w:tcPr>
                                <w:p w14:paraId="6F1F53B4" w14:textId="77777777" w:rsidR="00492588" w:rsidRPr="00C04A08" w:rsidRDefault="00492588" w:rsidP="00E15B89">
                                  <w:pPr>
                                    <w:keepNext/>
                                    <w:keepLines/>
                                    <w:jc w:val="center"/>
                                    <w:rPr>
                                      <w:rFonts w:ascii="Arial" w:eastAsia="Malgun Gothic" w:hAnsi="Arial"/>
                                      <w:bCs/>
                                      <w:sz w:val="18"/>
                                    </w:rPr>
                                  </w:pPr>
                                  <w:r w:rsidRPr="00C04A08">
                                    <w:rPr>
                                      <w:rFonts w:ascii="Arial" w:eastAsia="Malgun Gothic" w:hAnsi="Arial"/>
                                      <w:bCs/>
                                      <w:sz w:val="18"/>
                                    </w:rPr>
                                    <w:t>CA_n260-n261</w:t>
                                  </w:r>
                                </w:p>
                              </w:tc>
                              <w:tc>
                                <w:tcPr>
                                  <w:tcW w:w="2250" w:type="dxa"/>
                                </w:tcPr>
                                <w:p w14:paraId="1FDB015A" w14:textId="77777777" w:rsidR="00492588" w:rsidRPr="00C04A08" w:rsidRDefault="00492588" w:rsidP="00E15B89">
                                  <w:pPr>
                                    <w:keepNext/>
                                    <w:keepLines/>
                                    <w:jc w:val="center"/>
                                    <w:rPr>
                                      <w:rFonts w:ascii="Arial" w:eastAsia="Malgun Gothic" w:hAnsi="Arial"/>
                                      <w:bCs/>
                                      <w:sz w:val="18"/>
                                    </w:rPr>
                                  </w:pPr>
                                  <w:r w:rsidRPr="00C04A08">
                                    <w:rPr>
                                      <w:rFonts w:ascii="Arial" w:eastAsia="Malgun Gothic" w:hAnsi="Arial"/>
                                      <w:bCs/>
                                      <w:sz w:val="18"/>
                                    </w:rPr>
                                    <w:t>n260</w:t>
                                  </w:r>
                                </w:p>
                              </w:tc>
                              <w:tc>
                                <w:tcPr>
                                  <w:tcW w:w="1890" w:type="dxa"/>
                                  <w:shd w:val="clear" w:color="auto" w:fill="auto"/>
                                </w:tcPr>
                                <w:p w14:paraId="2FCF8EF8" w14:textId="77777777" w:rsidR="00492588" w:rsidRPr="00E15B89" w:rsidRDefault="00492588" w:rsidP="00E15B89">
                                  <w:pPr>
                                    <w:keepNext/>
                                    <w:keepLines/>
                                    <w:jc w:val="center"/>
                                    <w:rPr>
                                      <w:rFonts w:ascii="Arial" w:eastAsia="Malgun Gothic" w:hAnsi="Arial"/>
                                      <w:bCs/>
                                      <w:sz w:val="18"/>
                                      <w:highlight w:val="yellow"/>
                                    </w:rPr>
                                  </w:pPr>
                                  <w:r w:rsidRPr="00E15B89">
                                    <w:rPr>
                                      <w:rFonts w:ascii="Arial" w:eastAsia="Malgun Gothic" w:hAnsi="Arial"/>
                                      <w:bCs/>
                                      <w:sz w:val="18"/>
                                      <w:highlight w:val="yellow"/>
                                    </w:rPr>
                                    <w:t>[3.5]</w:t>
                                  </w:r>
                                </w:p>
                              </w:tc>
                            </w:tr>
                            <w:tr w:rsidR="00492588" w:rsidRPr="00C04A08" w14:paraId="75AC3C7E" w14:textId="77777777" w:rsidTr="00492588">
                              <w:trPr>
                                <w:jc w:val="center"/>
                              </w:trPr>
                              <w:tc>
                                <w:tcPr>
                                  <w:tcW w:w="2605" w:type="dxa"/>
                                  <w:vMerge/>
                                  <w:vAlign w:val="center"/>
                                </w:tcPr>
                                <w:p w14:paraId="2171CDCC" w14:textId="77777777" w:rsidR="00492588" w:rsidRPr="00C04A08" w:rsidRDefault="00492588" w:rsidP="00E15B89">
                                  <w:pPr>
                                    <w:keepNext/>
                                    <w:keepLines/>
                                    <w:jc w:val="center"/>
                                    <w:rPr>
                                      <w:rFonts w:ascii="Arial" w:eastAsia="Malgun Gothic" w:hAnsi="Arial"/>
                                      <w:bCs/>
                                      <w:sz w:val="18"/>
                                    </w:rPr>
                                  </w:pPr>
                                </w:p>
                              </w:tc>
                              <w:tc>
                                <w:tcPr>
                                  <w:tcW w:w="2250" w:type="dxa"/>
                                </w:tcPr>
                                <w:p w14:paraId="25F0E254" w14:textId="77777777" w:rsidR="00492588" w:rsidRPr="00C04A08" w:rsidRDefault="00492588" w:rsidP="00E15B89">
                                  <w:pPr>
                                    <w:keepNext/>
                                    <w:keepLines/>
                                    <w:jc w:val="center"/>
                                    <w:rPr>
                                      <w:rFonts w:ascii="Arial" w:eastAsia="Malgun Gothic" w:hAnsi="Arial"/>
                                      <w:bCs/>
                                      <w:sz w:val="18"/>
                                    </w:rPr>
                                  </w:pPr>
                                  <w:r w:rsidRPr="00C04A08">
                                    <w:rPr>
                                      <w:rFonts w:ascii="Arial" w:eastAsia="Malgun Gothic" w:hAnsi="Arial"/>
                                      <w:bCs/>
                                      <w:sz w:val="18"/>
                                    </w:rPr>
                                    <w:t>n261</w:t>
                                  </w:r>
                                </w:p>
                              </w:tc>
                              <w:tc>
                                <w:tcPr>
                                  <w:tcW w:w="1890" w:type="dxa"/>
                                  <w:tcBorders>
                                    <w:bottom w:val="single" w:sz="4" w:space="0" w:color="auto"/>
                                  </w:tcBorders>
                                  <w:shd w:val="clear" w:color="auto" w:fill="auto"/>
                                </w:tcPr>
                                <w:p w14:paraId="2527747A" w14:textId="77777777" w:rsidR="00492588" w:rsidRPr="00E15B89" w:rsidRDefault="00492588" w:rsidP="00E15B89">
                                  <w:pPr>
                                    <w:keepNext/>
                                    <w:keepLines/>
                                    <w:jc w:val="center"/>
                                    <w:rPr>
                                      <w:rFonts w:ascii="Arial" w:eastAsia="Malgun Gothic" w:hAnsi="Arial"/>
                                      <w:bCs/>
                                      <w:sz w:val="18"/>
                                      <w:highlight w:val="yellow"/>
                                    </w:rPr>
                                  </w:pPr>
                                  <w:r w:rsidRPr="00E15B89">
                                    <w:rPr>
                                      <w:rFonts w:ascii="Arial" w:eastAsia="Malgun Gothic" w:hAnsi="Arial"/>
                                      <w:bCs/>
                                      <w:sz w:val="18"/>
                                      <w:highlight w:val="yellow"/>
                                    </w:rPr>
                                    <w:t>[3.5]</w:t>
                                  </w:r>
                                </w:p>
                              </w:tc>
                            </w:tr>
                          </w:tbl>
                          <w:p w14:paraId="399115CE" w14:textId="77777777" w:rsidR="00492588" w:rsidRDefault="00492588"/>
                          <w:p w14:paraId="1D6BCD65" w14:textId="77777777" w:rsidR="00492588" w:rsidRDefault="0049258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A99069F" id="_x0000_t202" coordsize="21600,21600" o:spt="202" path="m,l,21600r21600,l21600,xe">
                <v:stroke joinstyle="miter"/>
                <v:path gradientshapeok="t" o:connecttype="rect"/>
              </v:shapetype>
              <v:shape id="Text Box 2" o:spid="_x0000_s1026" type="#_x0000_t202" style="position:absolute;margin-left:0;margin-top:32.75pt;width:486.5pt;height:422.6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">
                <v:textbox>
                  <w:txbxContent>
                    <w:p w14:paraId="2B3ADFCC" w14:textId="77777777" w:rsidR="00492588" w:rsidRPr="00C04A08" w:rsidRDefault="00492588" w:rsidP="00E15B89">
                      <w:pPr>
                        <w:pStyle w:val="Heading4"/>
                        <w:rPr>
                          <w:rFonts w:eastAsia="Malgun Gothic"/>
                        </w:rPr>
                      </w:pPr>
                      <w:bookmarkStart w:id="10" w:name="_Toc52196580"/>
                      <w:bookmarkStart w:id="11" w:name="_Toc52197560"/>
                      <w:bookmarkStart w:id="12" w:name="_Toc53173283"/>
                      <w:bookmarkStart w:id="13" w:name="_Toc53173652"/>
                      <w:r w:rsidRPr="00C04A08">
                        <w:rPr>
                          <w:rFonts w:eastAsia="Malgun Gothic"/>
                        </w:rPr>
                        <w:t>7.3A.2.3</w:t>
                      </w:r>
                      <w:r w:rsidRPr="00C04A08">
                        <w:rPr>
                          <w:rFonts w:eastAsia="Malgun Gothic"/>
                        </w:rPr>
                        <w:tab/>
                        <w:t>Inter-band CA</w:t>
                      </w:r>
                      <w:bookmarkEnd w:id="10"/>
                      <w:bookmarkEnd w:id="11"/>
                      <w:bookmarkEnd w:id="12"/>
                      <w:bookmarkEnd w:id="13"/>
                    </w:p>
                    <w:p w14:paraId="0CA86729" w14:textId="77777777" w:rsidR="00492588" w:rsidRPr="00C04A08" w:rsidRDefault="00492588" w:rsidP="00E15B89">
                      <w:r w:rsidRPr="00C04A08">
                        <w:t xml:space="preserve">The inter-band requirement applies for all active component carriers. The throughput for each component carrier shall be ≥ 95 % of the maximum throughput of the reference measurement channels as specified in Annexes A.2.3.2 and A.3.3.2 (with one sided dynamic OCNG Pattern OP.1 TDD for the DL-signal as described in Annex A.5.2.1) with peak reference sensitivity for each carrier specified in section 7.3.2, and relaxation </w:t>
                      </w:r>
                      <w:r w:rsidRPr="00C04A08">
                        <w:rPr>
                          <w:rFonts w:ascii="Arial" w:eastAsia="Malgun Gothic" w:hAnsi="Arial"/>
                          <w:bCs/>
                          <w:sz w:val="18"/>
                        </w:rPr>
                        <w:t>ΔR</w:t>
                      </w:r>
                      <w:r w:rsidRPr="00C04A08">
                        <w:rPr>
                          <w:rFonts w:ascii="Arial" w:eastAsia="Malgun Gothic" w:hAnsi="Arial"/>
                          <w:bCs/>
                          <w:sz w:val="18"/>
                          <w:vertAlign w:val="subscript"/>
                        </w:rPr>
                        <w:t>IB,P,n</w:t>
                      </w:r>
                      <w:r w:rsidRPr="00C04A08">
                        <w:rPr>
                          <w:rFonts w:ascii="Arial" w:eastAsia="Malgun Gothic" w:hAnsi="Arial"/>
                          <w:b/>
                          <w:sz w:val="18"/>
                        </w:rPr>
                        <w:t xml:space="preserve"> </w:t>
                      </w:r>
                      <w:r w:rsidRPr="00C04A08">
                        <w:t xml:space="preserve">applied  to peak reference sensitivity requirement. </w:t>
                      </w:r>
                      <w:r w:rsidRPr="00C04A08">
                        <w:rPr>
                          <w:rFonts w:ascii="Arial" w:eastAsia="Malgun Gothic" w:hAnsi="Arial"/>
                          <w:bCs/>
                          <w:sz w:val="18"/>
                        </w:rPr>
                        <w:t>ΔR</w:t>
                      </w:r>
                      <w:r w:rsidRPr="00C04A08">
                        <w:rPr>
                          <w:rFonts w:ascii="Arial" w:eastAsia="Malgun Gothic" w:hAnsi="Arial"/>
                          <w:bCs/>
                          <w:sz w:val="18"/>
                          <w:vertAlign w:val="subscript"/>
                        </w:rPr>
                        <w:t>IB,P,n</w:t>
                      </w:r>
                      <w:r w:rsidRPr="00C04A08">
                        <w:rPr>
                          <w:rFonts w:ascii="Arial" w:eastAsia="Malgun Gothic" w:hAnsi="Arial"/>
                          <w:b/>
                          <w:sz w:val="18"/>
                        </w:rPr>
                        <w:t xml:space="preserve"> </w:t>
                      </w:r>
                      <w:r w:rsidRPr="00C04A08">
                        <w:t xml:space="preserve">is specified in Table 7.3A.2.3-1. </w:t>
                      </w:r>
                      <w:r w:rsidRPr="00E15B89">
                        <w:rPr>
                          <w:highlight w:val="yellow"/>
                        </w:rPr>
                        <w:t>[The requirement on each component carrier shall be met when the power in the component carrier in the other band is set to its EIS spherical coverage requirement for inter-band CA specified in sub-clause 7.3A.3.3]</w:t>
                      </w:r>
                      <w:r w:rsidRPr="00C04A08">
                        <w:t>.</w:t>
                      </w:r>
                    </w:p>
                    <w:p w14:paraId="338A3F66" w14:textId="77777777" w:rsidR="00492588" w:rsidRPr="00C04A08" w:rsidRDefault="00492588" w:rsidP="00E15B89">
                      <w:pPr>
                        <w:rPr>
                          <w:rFonts w:eastAsia="Malgun Gothic"/>
                        </w:rPr>
                      </w:pPr>
                      <w:r w:rsidRPr="00C04A08">
                        <w:t xml:space="preserve">For the combination of intra-band and inter-band carrier aggregation, the intra-band CA relaxation, </w:t>
                      </w:r>
                      <w:r w:rsidRPr="00C04A08">
                        <w:rPr>
                          <w:rFonts w:ascii="Arial" w:eastAsia="Malgun Gothic" w:hAnsi="Arial"/>
                          <w:sz w:val="18"/>
                        </w:rPr>
                        <w:t>ΔR</w:t>
                      </w:r>
                      <w:r w:rsidRPr="00C04A08">
                        <w:rPr>
                          <w:rFonts w:ascii="Arial" w:eastAsia="Malgun Gothic" w:hAnsi="Arial"/>
                          <w:sz w:val="18"/>
                          <w:vertAlign w:val="subscript"/>
                        </w:rPr>
                        <w:t>IB</w:t>
                      </w:r>
                      <w:r w:rsidRPr="00C04A08">
                        <w:t>, is also applied according to the clause 7.3A.2.1 and 7.3A.2.2.</w:t>
                      </w:r>
                    </w:p>
                    <w:p w14:paraId="59AF0C09" w14:textId="77777777" w:rsidR="00492588" w:rsidRPr="00C04A08" w:rsidRDefault="00492588" w:rsidP="00E15B89">
                      <w:pPr>
                        <w:pStyle w:val="TH"/>
                      </w:pPr>
                      <w:bookmarkStart w:id="14" w:name="_Hlk31890999"/>
                      <w:r w:rsidRPr="00C04A08">
                        <w:t>Table 7.3A.2.3-1</w:t>
                      </w:r>
                      <w:bookmarkEnd w:id="14"/>
                      <w:r w:rsidRPr="00C04A08">
                        <w:t>: ΔR</w:t>
                      </w:r>
                      <w:r w:rsidRPr="00C04A08">
                        <w:rPr>
                          <w:vertAlign w:val="subscript"/>
                        </w:rPr>
                        <w:t>IB</w:t>
                      </w:r>
                      <w:r w:rsidRPr="00C04A08">
                        <w:t xml:space="preserve"> reference sensitivity 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492588" w:rsidRPr="00C04A08" w14:paraId="0A3C3DEB" w14:textId="77777777" w:rsidTr="00492588">
                        <w:trPr>
                          <w:jc w:val="center"/>
                        </w:trPr>
                        <w:tc>
                          <w:tcPr>
                            <w:tcW w:w="2605" w:type="dxa"/>
                            <w:vAlign w:val="center"/>
                          </w:tcPr>
                          <w:p w14:paraId="2B6DA943" w14:textId="77777777" w:rsidR="00492588" w:rsidRPr="00C04A08" w:rsidRDefault="00492588" w:rsidP="00E15B89">
                            <w:pPr>
                              <w:keepNext/>
                              <w:keepLines/>
                              <w:jc w:val="center"/>
                              <w:rPr>
                                <w:rFonts w:ascii="Arial" w:eastAsia="Malgun Gothic" w:hAnsi="Arial"/>
                                <w:b/>
                                <w:sz w:val="18"/>
                              </w:rPr>
                            </w:pPr>
                            <w:r w:rsidRPr="00C04A08">
                              <w:rPr>
                                <w:rFonts w:ascii="Arial" w:eastAsia="Malgun Gothic" w:hAnsi="Arial"/>
                                <w:b/>
                                <w:sz w:val="18"/>
                              </w:rPr>
                              <w:t>NR CA bands</w:t>
                            </w:r>
                          </w:p>
                        </w:tc>
                        <w:tc>
                          <w:tcPr>
                            <w:tcW w:w="2250" w:type="dxa"/>
                          </w:tcPr>
                          <w:p w14:paraId="290329B6" w14:textId="77777777" w:rsidR="00492588" w:rsidRPr="00C04A08" w:rsidRDefault="00492588" w:rsidP="00E15B89">
                            <w:pPr>
                              <w:keepNext/>
                              <w:keepLines/>
                              <w:jc w:val="center"/>
                              <w:rPr>
                                <w:rFonts w:ascii="Arial" w:eastAsia="Malgun Gothic" w:hAnsi="Arial"/>
                                <w:b/>
                                <w:sz w:val="18"/>
                              </w:rPr>
                            </w:pPr>
                            <w:r w:rsidRPr="00C04A08">
                              <w:rPr>
                                <w:rFonts w:ascii="Arial" w:eastAsia="Malgun Gothic" w:hAnsi="Arial"/>
                                <w:b/>
                                <w:sz w:val="18"/>
                              </w:rPr>
                              <w:t>NR band</w:t>
                            </w:r>
                          </w:p>
                        </w:tc>
                        <w:tc>
                          <w:tcPr>
                            <w:tcW w:w="1890" w:type="dxa"/>
                            <w:shd w:val="clear" w:color="auto" w:fill="auto"/>
                            <w:vAlign w:val="center"/>
                          </w:tcPr>
                          <w:p w14:paraId="7963F1B2" w14:textId="77777777" w:rsidR="00492588" w:rsidRPr="00C04A08" w:rsidRDefault="00492588" w:rsidP="00E15B89">
                            <w:pPr>
                              <w:keepNext/>
                              <w:keepLines/>
                              <w:jc w:val="center"/>
                              <w:rPr>
                                <w:rFonts w:ascii="Arial" w:eastAsia="Malgun Gothic" w:hAnsi="Arial"/>
                                <w:b/>
                                <w:sz w:val="18"/>
                              </w:rPr>
                            </w:pPr>
                            <w:r w:rsidRPr="00C04A08">
                              <w:rPr>
                                <w:rFonts w:ascii="Arial" w:eastAsia="Malgun Gothic" w:hAnsi="Arial"/>
                                <w:b/>
                                <w:sz w:val="18"/>
                              </w:rPr>
                              <w:t>ΔR</w:t>
                            </w:r>
                            <w:r w:rsidRPr="00C04A08">
                              <w:rPr>
                                <w:rFonts w:ascii="Arial" w:eastAsia="Malgun Gothic" w:hAnsi="Arial"/>
                                <w:b/>
                                <w:sz w:val="18"/>
                                <w:vertAlign w:val="subscript"/>
                              </w:rPr>
                              <w:t>IB,P,n</w:t>
                            </w:r>
                            <w:r w:rsidRPr="00C04A08">
                              <w:rPr>
                                <w:rFonts w:ascii="Arial" w:eastAsia="Malgun Gothic" w:hAnsi="Arial"/>
                                <w:b/>
                                <w:sz w:val="18"/>
                              </w:rPr>
                              <w:t xml:space="preserve"> (dB)</w:t>
                            </w:r>
                          </w:p>
                        </w:tc>
                      </w:tr>
                      <w:tr w:rsidR="00492588" w:rsidRPr="00C04A08" w14:paraId="1AC19D12" w14:textId="77777777" w:rsidTr="00492588">
                        <w:trPr>
                          <w:jc w:val="center"/>
                        </w:trPr>
                        <w:tc>
                          <w:tcPr>
                            <w:tcW w:w="2605" w:type="dxa"/>
                            <w:vMerge w:val="restart"/>
                            <w:vAlign w:val="center"/>
                          </w:tcPr>
                          <w:p w14:paraId="44200469" w14:textId="77777777" w:rsidR="00492588" w:rsidRPr="00C04A08" w:rsidRDefault="00492588" w:rsidP="00E15B89">
                            <w:pPr>
                              <w:keepNext/>
                              <w:keepLines/>
                              <w:jc w:val="center"/>
                              <w:rPr>
                                <w:rFonts w:ascii="Arial" w:eastAsia="Malgun Gothic" w:hAnsi="Arial"/>
                                <w:bCs/>
                                <w:sz w:val="18"/>
                              </w:rPr>
                            </w:pPr>
                            <w:r w:rsidRPr="00C04A08">
                              <w:rPr>
                                <w:rFonts w:ascii="Arial" w:eastAsia="Malgun Gothic" w:hAnsi="Arial"/>
                                <w:bCs/>
                                <w:sz w:val="18"/>
                              </w:rPr>
                              <w:t>CA_n260-n261</w:t>
                            </w:r>
                          </w:p>
                        </w:tc>
                        <w:tc>
                          <w:tcPr>
                            <w:tcW w:w="2250" w:type="dxa"/>
                          </w:tcPr>
                          <w:p w14:paraId="1B561826" w14:textId="77777777" w:rsidR="00492588" w:rsidRPr="00C04A08" w:rsidRDefault="00492588" w:rsidP="00E15B89">
                            <w:pPr>
                              <w:keepNext/>
                              <w:keepLines/>
                              <w:jc w:val="center"/>
                              <w:rPr>
                                <w:rFonts w:ascii="Arial" w:eastAsia="Malgun Gothic" w:hAnsi="Arial"/>
                                <w:bCs/>
                                <w:sz w:val="18"/>
                              </w:rPr>
                            </w:pPr>
                            <w:r w:rsidRPr="00C04A08">
                              <w:rPr>
                                <w:rFonts w:ascii="Arial" w:eastAsia="Malgun Gothic" w:hAnsi="Arial"/>
                                <w:bCs/>
                                <w:sz w:val="18"/>
                              </w:rPr>
                              <w:t>n260</w:t>
                            </w:r>
                          </w:p>
                        </w:tc>
                        <w:tc>
                          <w:tcPr>
                            <w:tcW w:w="1890" w:type="dxa"/>
                            <w:shd w:val="clear" w:color="auto" w:fill="auto"/>
                          </w:tcPr>
                          <w:p w14:paraId="50E921C7" w14:textId="77777777" w:rsidR="00492588" w:rsidRPr="00E15B89" w:rsidRDefault="00492588" w:rsidP="00E15B89">
                            <w:pPr>
                              <w:keepNext/>
                              <w:keepLines/>
                              <w:jc w:val="center"/>
                              <w:rPr>
                                <w:rFonts w:ascii="Arial" w:eastAsia="Malgun Gothic" w:hAnsi="Arial"/>
                                <w:bCs/>
                                <w:sz w:val="18"/>
                                <w:highlight w:val="yellow"/>
                              </w:rPr>
                            </w:pPr>
                            <w:r w:rsidRPr="00E15B89">
                              <w:rPr>
                                <w:rFonts w:ascii="Arial" w:eastAsia="Malgun Gothic" w:hAnsi="Arial"/>
                                <w:bCs/>
                                <w:sz w:val="18"/>
                                <w:highlight w:val="yellow"/>
                              </w:rPr>
                              <w:t>[3.5]</w:t>
                            </w:r>
                          </w:p>
                        </w:tc>
                      </w:tr>
                      <w:tr w:rsidR="00492588" w:rsidRPr="00C04A08" w14:paraId="1D949F0D" w14:textId="77777777" w:rsidTr="00492588">
                        <w:trPr>
                          <w:jc w:val="center"/>
                        </w:trPr>
                        <w:tc>
                          <w:tcPr>
                            <w:tcW w:w="2605" w:type="dxa"/>
                            <w:vMerge/>
                            <w:vAlign w:val="center"/>
                          </w:tcPr>
                          <w:p w14:paraId="10B383D9" w14:textId="77777777" w:rsidR="00492588" w:rsidRPr="00C04A08" w:rsidRDefault="00492588" w:rsidP="00E15B89">
                            <w:pPr>
                              <w:keepNext/>
                              <w:keepLines/>
                              <w:jc w:val="center"/>
                              <w:rPr>
                                <w:rFonts w:ascii="Arial" w:eastAsia="Malgun Gothic" w:hAnsi="Arial"/>
                                <w:bCs/>
                                <w:sz w:val="18"/>
                              </w:rPr>
                            </w:pPr>
                          </w:p>
                        </w:tc>
                        <w:tc>
                          <w:tcPr>
                            <w:tcW w:w="2250" w:type="dxa"/>
                          </w:tcPr>
                          <w:p w14:paraId="51D5DA2C" w14:textId="77777777" w:rsidR="00492588" w:rsidRPr="00C04A08" w:rsidRDefault="00492588" w:rsidP="00E15B89">
                            <w:pPr>
                              <w:keepNext/>
                              <w:keepLines/>
                              <w:jc w:val="center"/>
                              <w:rPr>
                                <w:rFonts w:ascii="Arial" w:eastAsia="Malgun Gothic" w:hAnsi="Arial"/>
                                <w:bCs/>
                                <w:sz w:val="18"/>
                              </w:rPr>
                            </w:pPr>
                            <w:r w:rsidRPr="00C04A08">
                              <w:rPr>
                                <w:rFonts w:ascii="Arial" w:eastAsia="Malgun Gothic" w:hAnsi="Arial"/>
                                <w:bCs/>
                                <w:sz w:val="18"/>
                              </w:rPr>
                              <w:t>n261</w:t>
                            </w:r>
                          </w:p>
                        </w:tc>
                        <w:tc>
                          <w:tcPr>
                            <w:tcW w:w="1890" w:type="dxa"/>
                            <w:tcBorders>
                              <w:bottom w:val="single" w:sz="4" w:space="0" w:color="auto"/>
                            </w:tcBorders>
                            <w:shd w:val="clear" w:color="auto" w:fill="auto"/>
                          </w:tcPr>
                          <w:p w14:paraId="141FA89F" w14:textId="77777777" w:rsidR="00492588" w:rsidRPr="00E15B89" w:rsidRDefault="00492588" w:rsidP="00E15B89">
                            <w:pPr>
                              <w:keepNext/>
                              <w:keepLines/>
                              <w:jc w:val="center"/>
                              <w:rPr>
                                <w:rFonts w:ascii="Arial" w:eastAsia="Malgun Gothic" w:hAnsi="Arial"/>
                                <w:bCs/>
                                <w:sz w:val="18"/>
                                <w:highlight w:val="yellow"/>
                              </w:rPr>
                            </w:pPr>
                            <w:r w:rsidRPr="00E15B89">
                              <w:rPr>
                                <w:rFonts w:ascii="Arial" w:eastAsia="Malgun Gothic" w:hAnsi="Arial"/>
                                <w:bCs/>
                                <w:sz w:val="18"/>
                                <w:highlight w:val="yellow"/>
                              </w:rPr>
                              <w:t>[3.5]</w:t>
                            </w:r>
                          </w:p>
                        </w:tc>
                      </w:tr>
                    </w:tbl>
                    <w:p w14:paraId="1586715E" w14:textId="3229AB55" w:rsidR="00492588" w:rsidRDefault="00492588"/>
                    <w:p w14:paraId="7A608901" w14:textId="77777777" w:rsidR="00492588" w:rsidRPr="00C04A08" w:rsidRDefault="00492588" w:rsidP="00E15B89">
                      <w:pPr>
                        <w:pStyle w:val="Heading4"/>
                      </w:pPr>
                      <w:bookmarkStart w:id="15" w:name="_Toc52196584"/>
                      <w:bookmarkStart w:id="16" w:name="_Toc52197564"/>
                      <w:bookmarkStart w:id="17" w:name="_Toc53173287"/>
                      <w:bookmarkStart w:id="18" w:name="_Toc53173656"/>
                      <w:r w:rsidRPr="00C04A08">
                        <w:rPr>
                          <w:lang w:val="en-US"/>
                        </w:rPr>
                        <w:t xml:space="preserve">7.3A.3.3  </w:t>
                      </w:r>
                      <w:r w:rsidRPr="00C04A08">
                        <w:rPr>
                          <w:lang w:val="en-US"/>
                        </w:rPr>
                        <w:tab/>
                      </w:r>
                      <w:r w:rsidRPr="00C04A08">
                        <w:t>EIS spherical coverage for inter-band CA</w:t>
                      </w:r>
                      <w:bookmarkEnd w:id="15"/>
                      <w:bookmarkEnd w:id="16"/>
                      <w:bookmarkEnd w:id="17"/>
                      <w:bookmarkEnd w:id="18"/>
                    </w:p>
                    <w:p w14:paraId="1B5D9F11" w14:textId="77777777" w:rsidR="00492588" w:rsidRPr="00C04A08" w:rsidRDefault="00492588" w:rsidP="00E15B89">
                      <w:pPr>
                        <w:rPr>
                          <w:lang w:val="x-none"/>
                        </w:rPr>
                      </w:pPr>
                      <w:r w:rsidRPr="00C04A08">
                        <w:t>The inter-band CA requirement applies per operating band, for all active component carriers with UL assigned to one band and one DL component carrier per band. The requirement on each component carrier shall be met when the power in the component carrier in the other band is set to its EIS spherical coverage requirement for inter-band CA specified in this sub-clause.</w:t>
                      </w:r>
                    </w:p>
                    <w:p w14:paraId="039EB3B3" w14:textId="77777777" w:rsidR="00492588" w:rsidRDefault="00492588"/>
                    <w:p w14:paraId="56B0E6B0" w14:textId="2D5177DB" w:rsidR="00492588" w:rsidRPr="00BB0F51" w:rsidRDefault="00BB0F51">
                      <w:r w:rsidRPr="00BB0F51">
                        <w:t>…</w:t>
                      </w:r>
                    </w:p>
                    <w:p w14:paraId="4340FF0A" w14:textId="1012BAB3" w:rsidR="00492588" w:rsidRDefault="00492588"/>
                    <w:p w14:paraId="10BBDD4F" w14:textId="77777777" w:rsidR="00492588" w:rsidRPr="00C04A08" w:rsidRDefault="00492588" w:rsidP="00E15B89">
                      <w:pPr>
                        <w:pStyle w:val="TH"/>
                      </w:pPr>
                      <w:r w:rsidRPr="00C04A08">
                        <w:t>Table 7.3A.3.3-1: ΔR</w:t>
                      </w:r>
                      <w:r w:rsidRPr="00C04A08">
                        <w:rPr>
                          <w:vertAlign w:val="subscript"/>
                        </w:rPr>
                        <w:t>IB,S,n</w:t>
                      </w:r>
                      <w:r w:rsidRPr="00C04A08">
                        <w:t xml:space="preserve"> EIS </w:t>
                      </w:r>
                      <w:r w:rsidRPr="00C04A08">
                        <w:rPr>
                          <w:rFonts w:eastAsia="Malgun Gothic"/>
                        </w:rPr>
                        <w:t xml:space="preserve">spherical coverage requirement </w:t>
                      </w:r>
                      <w:r w:rsidRPr="00C04A08">
                        <w:t>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492588" w:rsidRPr="00C04A08" w14:paraId="308B67F1" w14:textId="77777777" w:rsidTr="00492588">
                        <w:trPr>
                          <w:jc w:val="center"/>
                        </w:trPr>
                        <w:tc>
                          <w:tcPr>
                            <w:tcW w:w="2605" w:type="dxa"/>
                            <w:vAlign w:val="center"/>
                          </w:tcPr>
                          <w:p w14:paraId="1225D4D4" w14:textId="77777777" w:rsidR="00492588" w:rsidRPr="00C04A08" w:rsidRDefault="00492588" w:rsidP="00E15B89">
                            <w:pPr>
                              <w:keepNext/>
                              <w:keepLines/>
                              <w:jc w:val="center"/>
                              <w:rPr>
                                <w:rFonts w:ascii="Arial" w:eastAsia="Malgun Gothic" w:hAnsi="Arial"/>
                                <w:b/>
                                <w:sz w:val="18"/>
                              </w:rPr>
                            </w:pPr>
                            <w:r w:rsidRPr="00C04A08">
                              <w:rPr>
                                <w:rFonts w:ascii="Arial" w:eastAsia="Malgun Gothic" w:hAnsi="Arial"/>
                                <w:b/>
                                <w:sz w:val="18"/>
                              </w:rPr>
                              <w:t>NR CA bands</w:t>
                            </w:r>
                          </w:p>
                        </w:tc>
                        <w:tc>
                          <w:tcPr>
                            <w:tcW w:w="2250" w:type="dxa"/>
                          </w:tcPr>
                          <w:p w14:paraId="5062742C" w14:textId="77777777" w:rsidR="00492588" w:rsidRPr="00C04A08" w:rsidRDefault="00492588" w:rsidP="00E15B89">
                            <w:pPr>
                              <w:keepNext/>
                              <w:keepLines/>
                              <w:jc w:val="center"/>
                              <w:rPr>
                                <w:rFonts w:ascii="Arial" w:eastAsia="Malgun Gothic" w:hAnsi="Arial"/>
                                <w:b/>
                                <w:sz w:val="18"/>
                              </w:rPr>
                            </w:pPr>
                            <w:r w:rsidRPr="00C04A08">
                              <w:rPr>
                                <w:rFonts w:ascii="Arial" w:eastAsia="Malgun Gothic" w:hAnsi="Arial"/>
                                <w:b/>
                                <w:sz w:val="18"/>
                              </w:rPr>
                              <w:t>NR band</w:t>
                            </w:r>
                          </w:p>
                        </w:tc>
                        <w:tc>
                          <w:tcPr>
                            <w:tcW w:w="1890" w:type="dxa"/>
                            <w:shd w:val="clear" w:color="auto" w:fill="auto"/>
                            <w:vAlign w:val="center"/>
                          </w:tcPr>
                          <w:p w14:paraId="6C0FADCC" w14:textId="77777777" w:rsidR="00492588" w:rsidRPr="00C04A08" w:rsidRDefault="00492588" w:rsidP="00E15B89">
                            <w:pPr>
                              <w:keepNext/>
                              <w:keepLines/>
                              <w:jc w:val="center"/>
                              <w:rPr>
                                <w:rFonts w:ascii="Arial" w:eastAsia="Malgun Gothic" w:hAnsi="Arial"/>
                                <w:b/>
                                <w:sz w:val="18"/>
                              </w:rPr>
                            </w:pPr>
                            <w:r w:rsidRPr="00C04A08">
                              <w:rPr>
                                <w:rFonts w:ascii="Arial" w:eastAsia="Malgun Gothic" w:hAnsi="Arial"/>
                                <w:b/>
                                <w:sz w:val="18"/>
                              </w:rPr>
                              <w:t>ΔR</w:t>
                            </w:r>
                            <w:r w:rsidRPr="00C04A08">
                              <w:rPr>
                                <w:rFonts w:ascii="Arial" w:eastAsia="Malgun Gothic" w:hAnsi="Arial"/>
                                <w:b/>
                                <w:sz w:val="18"/>
                                <w:vertAlign w:val="subscript"/>
                              </w:rPr>
                              <w:t>IB,S,n</w:t>
                            </w:r>
                            <w:r w:rsidRPr="00C04A08">
                              <w:rPr>
                                <w:rFonts w:ascii="Arial" w:eastAsia="Malgun Gothic" w:hAnsi="Arial"/>
                                <w:b/>
                                <w:sz w:val="18"/>
                              </w:rPr>
                              <w:t xml:space="preserve"> (dB)</w:t>
                            </w:r>
                          </w:p>
                        </w:tc>
                      </w:tr>
                      <w:tr w:rsidR="00492588" w:rsidRPr="00C04A08" w14:paraId="48AC9F8D" w14:textId="77777777" w:rsidTr="00492588">
                        <w:trPr>
                          <w:jc w:val="center"/>
                        </w:trPr>
                        <w:tc>
                          <w:tcPr>
                            <w:tcW w:w="2605" w:type="dxa"/>
                            <w:vMerge w:val="restart"/>
                            <w:vAlign w:val="center"/>
                          </w:tcPr>
                          <w:p w14:paraId="6F1F53B4" w14:textId="77777777" w:rsidR="00492588" w:rsidRPr="00C04A08" w:rsidRDefault="00492588" w:rsidP="00E15B89">
                            <w:pPr>
                              <w:keepNext/>
                              <w:keepLines/>
                              <w:jc w:val="center"/>
                              <w:rPr>
                                <w:rFonts w:ascii="Arial" w:eastAsia="Malgun Gothic" w:hAnsi="Arial"/>
                                <w:bCs/>
                                <w:sz w:val="18"/>
                              </w:rPr>
                            </w:pPr>
                            <w:r w:rsidRPr="00C04A08">
                              <w:rPr>
                                <w:rFonts w:ascii="Arial" w:eastAsia="Malgun Gothic" w:hAnsi="Arial"/>
                                <w:bCs/>
                                <w:sz w:val="18"/>
                              </w:rPr>
                              <w:t>CA_n260-n261</w:t>
                            </w:r>
                          </w:p>
                        </w:tc>
                        <w:tc>
                          <w:tcPr>
                            <w:tcW w:w="2250" w:type="dxa"/>
                          </w:tcPr>
                          <w:p w14:paraId="1FDB015A" w14:textId="77777777" w:rsidR="00492588" w:rsidRPr="00C04A08" w:rsidRDefault="00492588" w:rsidP="00E15B89">
                            <w:pPr>
                              <w:keepNext/>
                              <w:keepLines/>
                              <w:jc w:val="center"/>
                              <w:rPr>
                                <w:rFonts w:ascii="Arial" w:eastAsia="Malgun Gothic" w:hAnsi="Arial"/>
                                <w:bCs/>
                                <w:sz w:val="18"/>
                              </w:rPr>
                            </w:pPr>
                            <w:r w:rsidRPr="00C04A08">
                              <w:rPr>
                                <w:rFonts w:ascii="Arial" w:eastAsia="Malgun Gothic" w:hAnsi="Arial"/>
                                <w:bCs/>
                                <w:sz w:val="18"/>
                              </w:rPr>
                              <w:t>n260</w:t>
                            </w:r>
                          </w:p>
                        </w:tc>
                        <w:tc>
                          <w:tcPr>
                            <w:tcW w:w="1890" w:type="dxa"/>
                            <w:shd w:val="clear" w:color="auto" w:fill="auto"/>
                          </w:tcPr>
                          <w:p w14:paraId="2FCF8EF8" w14:textId="77777777" w:rsidR="00492588" w:rsidRPr="00E15B89" w:rsidRDefault="00492588" w:rsidP="00E15B89">
                            <w:pPr>
                              <w:keepNext/>
                              <w:keepLines/>
                              <w:jc w:val="center"/>
                              <w:rPr>
                                <w:rFonts w:ascii="Arial" w:eastAsia="Malgun Gothic" w:hAnsi="Arial"/>
                                <w:bCs/>
                                <w:sz w:val="18"/>
                                <w:highlight w:val="yellow"/>
                              </w:rPr>
                            </w:pPr>
                            <w:r w:rsidRPr="00E15B89">
                              <w:rPr>
                                <w:rFonts w:ascii="Arial" w:eastAsia="Malgun Gothic" w:hAnsi="Arial"/>
                                <w:bCs/>
                                <w:sz w:val="18"/>
                                <w:highlight w:val="yellow"/>
                              </w:rPr>
                              <w:t>[3.5]</w:t>
                            </w:r>
                          </w:p>
                        </w:tc>
                      </w:tr>
                      <w:tr w:rsidR="00492588" w:rsidRPr="00C04A08" w14:paraId="75AC3C7E" w14:textId="77777777" w:rsidTr="00492588">
                        <w:trPr>
                          <w:jc w:val="center"/>
                        </w:trPr>
                        <w:tc>
                          <w:tcPr>
                            <w:tcW w:w="2605" w:type="dxa"/>
                            <w:vMerge/>
                            <w:vAlign w:val="center"/>
                          </w:tcPr>
                          <w:p w14:paraId="2171CDCC" w14:textId="77777777" w:rsidR="00492588" w:rsidRPr="00C04A08" w:rsidRDefault="00492588" w:rsidP="00E15B89">
                            <w:pPr>
                              <w:keepNext/>
                              <w:keepLines/>
                              <w:jc w:val="center"/>
                              <w:rPr>
                                <w:rFonts w:ascii="Arial" w:eastAsia="Malgun Gothic" w:hAnsi="Arial"/>
                                <w:bCs/>
                                <w:sz w:val="18"/>
                              </w:rPr>
                            </w:pPr>
                          </w:p>
                        </w:tc>
                        <w:tc>
                          <w:tcPr>
                            <w:tcW w:w="2250" w:type="dxa"/>
                          </w:tcPr>
                          <w:p w14:paraId="25F0E254" w14:textId="77777777" w:rsidR="00492588" w:rsidRPr="00C04A08" w:rsidRDefault="00492588" w:rsidP="00E15B89">
                            <w:pPr>
                              <w:keepNext/>
                              <w:keepLines/>
                              <w:jc w:val="center"/>
                              <w:rPr>
                                <w:rFonts w:ascii="Arial" w:eastAsia="Malgun Gothic" w:hAnsi="Arial"/>
                                <w:bCs/>
                                <w:sz w:val="18"/>
                              </w:rPr>
                            </w:pPr>
                            <w:r w:rsidRPr="00C04A08">
                              <w:rPr>
                                <w:rFonts w:ascii="Arial" w:eastAsia="Malgun Gothic" w:hAnsi="Arial"/>
                                <w:bCs/>
                                <w:sz w:val="18"/>
                              </w:rPr>
                              <w:t>n261</w:t>
                            </w:r>
                          </w:p>
                        </w:tc>
                        <w:tc>
                          <w:tcPr>
                            <w:tcW w:w="1890" w:type="dxa"/>
                            <w:tcBorders>
                              <w:bottom w:val="single" w:sz="4" w:space="0" w:color="auto"/>
                            </w:tcBorders>
                            <w:shd w:val="clear" w:color="auto" w:fill="auto"/>
                          </w:tcPr>
                          <w:p w14:paraId="2527747A" w14:textId="77777777" w:rsidR="00492588" w:rsidRPr="00E15B89" w:rsidRDefault="00492588" w:rsidP="00E15B89">
                            <w:pPr>
                              <w:keepNext/>
                              <w:keepLines/>
                              <w:jc w:val="center"/>
                              <w:rPr>
                                <w:rFonts w:ascii="Arial" w:eastAsia="Malgun Gothic" w:hAnsi="Arial"/>
                                <w:bCs/>
                                <w:sz w:val="18"/>
                                <w:highlight w:val="yellow"/>
                              </w:rPr>
                            </w:pPr>
                            <w:r w:rsidRPr="00E15B89">
                              <w:rPr>
                                <w:rFonts w:ascii="Arial" w:eastAsia="Malgun Gothic" w:hAnsi="Arial"/>
                                <w:bCs/>
                                <w:sz w:val="18"/>
                                <w:highlight w:val="yellow"/>
                              </w:rPr>
                              <w:t>[3.5]</w:t>
                            </w:r>
                          </w:p>
                        </w:tc>
                      </w:tr>
                    </w:tbl>
                    <w:p w14:paraId="399115CE" w14:textId="77777777" w:rsidR="00492588" w:rsidRDefault="00492588"/>
                    <w:p w14:paraId="1D6BCD65" w14:textId="77777777" w:rsidR="00492588" w:rsidRDefault="00492588"/>
                  </w:txbxContent>
                </v:textbox>
                <w10:wrap type="square" anchorx="margin"/>
              </v:shape>
            </w:pict>
          </mc:Fallback>
        </mc:AlternateContent>
      </w:r>
      <w:r w:rsidR="00705F04" w:rsidRPr="00CE43AE">
        <w:rPr>
          <w:rFonts w:ascii="Arial" w:hAnsi="Arial" w:cs="Arial"/>
          <w:sz w:val="20"/>
          <w:szCs w:val="20"/>
        </w:rPr>
        <w:t xml:space="preserve">In [1], </w:t>
      </w:r>
      <w:r w:rsidRPr="00CE43AE">
        <w:rPr>
          <w:rFonts w:ascii="Arial" w:hAnsi="Arial" w:cs="Arial"/>
          <w:sz w:val="20"/>
          <w:szCs w:val="20"/>
        </w:rPr>
        <w:t xml:space="preserve">there are brackets in </w:t>
      </w:r>
      <w:r w:rsidR="00705F04" w:rsidRPr="00CE43AE">
        <w:rPr>
          <w:rFonts w:ascii="Arial" w:hAnsi="Arial" w:cs="Arial"/>
          <w:sz w:val="20"/>
          <w:szCs w:val="20"/>
        </w:rPr>
        <w:t>the REFSENS and EIS spherical coverage requirements</w:t>
      </w:r>
      <w:r w:rsidRPr="00CE43AE">
        <w:rPr>
          <w:rFonts w:ascii="Arial" w:hAnsi="Arial" w:cs="Arial"/>
          <w:sz w:val="20"/>
          <w:szCs w:val="20"/>
        </w:rPr>
        <w:t xml:space="preserve"> highlighted in yellow in the following excerpt. </w:t>
      </w:r>
      <w:r w:rsidR="00705F04" w:rsidRPr="00CE43AE">
        <w:rPr>
          <w:rFonts w:ascii="Arial" w:hAnsi="Arial" w:cs="Arial"/>
          <w:sz w:val="20"/>
          <w:szCs w:val="20"/>
        </w:rPr>
        <w:t xml:space="preserve"> </w:t>
      </w:r>
    </w:p>
    <w:p w14:paraId="6571A778" w14:textId="0B7FF5CE" w:rsidR="00117A9B" w:rsidRPr="00CE43AE" w:rsidRDefault="00117A9B" w:rsidP="00B32EDD">
      <w:pPr>
        <w:rPr>
          <w:rFonts w:ascii="Arial" w:hAnsi="Arial" w:cs="Arial"/>
          <w:sz w:val="20"/>
          <w:szCs w:val="20"/>
          <w:lang w:val="en-GB"/>
        </w:rPr>
      </w:pPr>
    </w:p>
    <w:p w14:paraId="56E6A523" w14:textId="0741AB76" w:rsidR="006833F1" w:rsidRPr="00CE43AE" w:rsidRDefault="00E15B89" w:rsidP="00B32EDD">
      <w:pPr>
        <w:rPr>
          <w:rFonts w:ascii="Arial" w:hAnsi="Arial" w:cs="Arial"/>
          <w:sz w:val="20"/>
          <w:szCs w:val="20"/>
        </w:rPr>
      </w:pPr>
      <w:r w:rsidRPr="00CE43AE">
        <w:rPr>
          <w:rFonts w:ascii="Arial" w:hAnsi="Arial" w:cs="Arial"/>
          <w:sz w:val="20"/>
          <w:szCs w:val="20"/>
          <w:lang w:val="en-GB"/>
        </w:rPr>
        <w:t xml:space="preserve">First all, </w:t>
      </w:r>
      <w:r w:rsidR="0073368F" w:rsidRPr="00CE43AE">
        <w:rPr>
          <w:rFonts w:ascii="Arial" w:hAnsi="Arial" w:cs="Arial"/>
          <w:sz w:val="20"/>
          <w:szCs w:val="20"/>
          <w:lang w:val="en-GB"/>
        </w:rPr>
        <w:t xml:space="preserve">the brackets in </w:t>
      </w:r>
      <w:r w:rsidRPr="00CE43AE">
        <w:rPr>
          <w:rFonts w:ascii="Arial" w:hAnsi="Arial" w:cs="Arial"/>
          <w:sz w:val="20"/>
          <w:szCs w:val="20"/>
          <w:lang w:val="en-GB"/>
        </w:rPr>
        <w:t xml:space="preserve">the highlighted sentence to set the power in the other band </w:t>
      </w:r>
      <w:r w:rsidR="0073368F" w:rsidRPr="00CE43AE">
        <w:rPr>
          <w:rFonts w:ascii="Arial" w:hAnsi="Arial" w:cs="Arial"/>
          <w:sz w:val="20"/>
          <w:szCs w:val="20"/>
          <w:lang w:val="en-GB"/>
        </w:rPr>
        <w:t xml:space="preserve">can be removed since 1) the </w:t>
      </w:r>
      <w:r w:rsidR="00AF054C">
        <w:rPr>
          <w:rFonts w:ascii="Arial" w:hAnsi="Arial" w:cs="Arial"/>
          <w:sz w:val="20"/>
          <w:szCs w:val="20"/>
          <w:lang w:val="en-GB"/>
        </w:rPr>
        <w:t>relaxations</w:t>
      </w:r>
      <w:r w:rsidR="0073368F" w:rsidRPr="00CE43AE">
        <w:rPr>
          <w:rFonts w:ascii="Arial" w:hAnsi="Arial" w:cs="Arial"/>
          <w:sz w:val="20"/>
          <w:szCs w:val="20"/>
          <w:lang w:val="en-GB"/>
        </w:rPr>
        <w:t xml:space="preserve"> </w:t>
      </w:r>
      <w:r w:rsidR="00AF054C" w:rsidRPr="00CE43AE">
        <w:rPr>
          <w:rFonts w:ascii="Arial" w:hAnsi="Arial" w:cs="Arial"/>
          <w:sz w:val="20"/>
          <w:szCs w:val="20"/>
        </w:rPr>
        <w:t>ΔR</w:t>
      </w:r>
      <w:r w:rsidR="00AF054C" w:rsidRPr="00CE43AE">
        <w:rPr>
          <w:rFonts w:ascii="Arial" w:hAnsi="Arial" w:cs="Arial"/>
          <w:sz w:val="20"/>
          <w:szCs w:val="20"/>
          <w:vertAlign w:val="subscript"/>
        </w:rPr>
        <w:t>IB</w:t>
      </w:r>
      <w:r w:rsidR="00AF054C">
        <w:rPr>
          <w:rFonts w:ascii="Arial" w:hAnsi="Arial" w:cs="Arial"/>
          <w:sz w:val="20"/>
          <w:szCs w:val="20"/>
          <w:vertAlign w:val="subscript"/>
        </w:rPr>
        <w:t>,P,n</w:t>
      </w:r>
      <w:r w:rsidR="00AF054C" w:rsidRPr="00CE43AE">
        <w:rPr>
          <w:rFonts w:ascii="Arial" w:hAnsi="Arial" w:cs="Arial"/>
          <w:sz w:val="20"/>
          <w:szCs w:val="20"/>
          <w:vertAlign w:val="subscript"/>
        </w:rPr>
        <w:t xml:space="preserve"> </w:t>
      </w:r>
      <w:r w:rsidR="00AF054C" w:rsidRPr="00CE43AE">
        <w:rPr>
          <w:rFonts w:ascii="Arial" w:hAnsi="Arial" w:cs="Arial"/>
          <w:sz w:val="20"/>
          <w:szCs w:val="20"/>
        </w:rPr>
        <w:t>and ΔR</w:t>
      </w:r>
      <w:r w:rsidR="00AF054C" w:rsidRPr="00CE43AE">
        <w:rPr>
          <w:rFonts w:ascii="Arial" w:hAnsi="Arial" w:cs="Arial"/>
          <w:sz w:val="20"/>
          <w:szCs w:val="20"/>
          <w:vertAlign w:val="subscript"/>
        </w:rPr>
        <w:t>IB,S,n</w:t>
      </w:r>
      <w:r w:rsidR="00AF054C" w:rsidRPr="00CE43AE">
        <w:rPr>
          <w:rFonts w:ascii="Arial" w:hAnsi="Arial" w:cs="Arial"/>
          <w:sz w:val="20"/>
          <w:szCs w:val="20"/>
          <w:lang w:val="en-GB"/>
        </w:rPr>
        <w:t xml:space="preserve"> in </w:t>
      </w:r>
      <w:r w:rsidR="00AF054C" w:rsidRPr="00CE43AE">
        <w:rPr>
          <w:rFonts w:ascii="Arial" w:hAnsi="Arial" w:cs="Arial"/>
          <w:sz w:val="20"/>
          <w:szCs w:val="20"/>
        </w:rPr>
        <w:t>Table 7.3A.2.3-1 and Table 7.3A.3.3-1</w:t>
      </w:r>
      <w:r w:rsidR="00AF054C">
        <w:rPr>
          <w:rFonts w:ascii="Arial" w:hAnsi="Arial" w:cs="Arial"/>
          <w:sz w:val="20"/>
          <w:szCs w:val="20"/>
        </w:rPr>
        <w:t xml:space="preserve"> </w:t>
      </w:r>
      <w:r w:rsidR="0073368F" w:rsidRPr="00CE43AE">
        <w:rPr>
          <w:rFonts w:ascii="Arial" w:hAnsi="Arial" w:cs="Arial"/>
          <w:sz w:val="20"/>
          <w:szCs w:val="20"/>
          <w:lang w:val="en-GB"/>
        </w:rPr>
        <w:t xml:space="preserve">due to PSD imbalance on REFSENS and EIS </w:t>
      </w:r>
      <w:r w:rsidR="00F76539" w:rsidRPr="00CE43AE">
        <w:rPr>
          <w:rFonts w:ascii="Arial" w:hAnsi="Arial" w:cs="Arial"/>
          <w:sz w:val="20"/>
          <w:szCs w:val="20"/>
          <w:lang w:val="en-GB"/>
        </w:rPr>
        <w:t>can be</w:t>
      </w:r>
      <w:r w:rsidR="0073368F" w:rsidRPr="00CE43AE">
        <w:rPr>
          <w:rFonts w:ascii="Arial" w:hAnsi="Arial" w:cs="Arial"/>
          <w:sz w:val="20"/>
          <w:szCs w:val="20"/>
          <w:lang w:val="en-GB"/>
        </w:rPr>
        <w:t xml:space="preserve"> specified</w:t>
      </w:r>
      <w:r w:rsidR="00AF054C">
        <w:rPr>
          <w:rFonts w:ascii="Arial" w:hAnsi="Arial" w:cs="Arial"/>
          <w:sz w:val="20"/>
          <w:szCs w:val="20"/>
          <w:lang w:val="en-GB"/>
        </w:rPr>
        <w:t xml:space="preserve"> depending PSD imbalance</w:t>
      </w:r>
      <w:r w:rsidR="006833F1" w:rsidRPr="00CE43AE">
        <w:rPr>
          <w:rFonts w:ascii="Arial" w:hAnsi="Arial" w:cs="Arial"/>
          <w:sz w:val="20"/>
          <w:szCs w:val="20"/>
        </w:rPr>
        <w:t xml:space="preserve">; 2) the PSD imbalance </w:t>
      </w:r>
      <w:r w:rsidR="00AF054C">
        <w:rPr>
          <w:rFonts w:ascii="Arial" w:hAnsi="Arial" w:cs="Arial"/>
          <w:sz w:val="20"/>
          <w:szCs w:val="20"/>
        </w:rPr>
        <w:t>described</w:t>
      </w:r>
      <w:r w:rsidR="006833F1" w:rsidRPr="00CE43AE">
        <w:rPr>
          <w:rFonts w:ascii="Arial" w:hAnsi="Arial" w:cs="Arial"/>
          <w:sz w:val="20"/>
          <w:szCs w:val="20"/>
        </w:rPr>
        <w:t xml:space="preserve"> in the sentence is a compromise and reflects the real deployments for inter-band CA.</w:t>
      </w:r>
      <w:r w:rsidR="00144138" w:rsidRPr="00CE43AE">
        <w:rPr>
          <w:rFonts w:ascii="Arial" w:hAnsi="Arial" w:cs="Arial"/>
          <w:sz w:val="20"/>
          <w:szCs w:val="20"/>
        </w:rPr>
        <w:t xml:space="preserve"> This should be enforced to support inter-band CA deployments.</w:t>
      </w:r>
    </w:p>
    <w:p w14:paraId="2A1DF099" w14:textId="59A3E9C8" w:rsidR="00144138" w:rsidRPr="00CE43AE" w:rsidRDefault="00144138" w:rsidP="00B32EDD">
      <w:pPr>
        <w:rPr>
          <w:rFonts w:ascii="Arial" w:hAnsi="Arial" w:cs="Arial"/>
          <w:sz w:val="20"/>
          <w:szCs w:val="20"/>
        </w:rPr>
      </w:pPr>
    </w:p>
    <w:p w14:paraId="004C9373" w14:textId="77AD84D6" w:rsidR="00144138" w:rsidRPr="00CE43AE" w:rsidRDefault="00144138" w:rsidP="00B32EDD">
      <w:pPr>
        <w:rPr>
          <w:rFonts w:ascii="Arial" w:hAnsi="Arial" w:cs="Arial"/>
          <w:sz w:val="20"/>
          <w:szCs w:val="20"/>
        </w:rPr>
      </w:pPr>
      <w:r w:rsidRPr="00CE43AE">
        <w:rPr>
          <w:rFonts w:ascii="Arial" w:hAnsi="Arial" w:cs="Arial"/>
          <w:b/>
          <w:bCs/>
          <w:sz w:val="20"/>
          <w:szCs w:val="20"/>
        </w:rPr>
        <w:t>Proposal 1</w:t>
      </w:r>
      <w:r w:rsidRPr="00CE43AE">
        <w:rPr>
          <w:rFonts w:ascii="Arial" w:hAnsi="Arial" w:cs="Arial"/>
          <w:sz w:val="20"/>
          <w:szCs w:val="20"/>
        </w:rPr>
        <w:t>: Remove the brackets in the following sentence</w:t>
      </w:r>
      <w:r w:rsidR="00D07F1D" w:rsidRPr="00CE43AE">
        <w:rPr>
          <w:rFonts w:ascii="Arial" w:hAnsi="Arial" w:cs="Arial"/>
          <w:sz w:val="20"/>
          <w:szCs w:val="20"/>
        </w:rPr>
        <w:t xml:space="preserve"> in the spec</w:t>
      </w:r>
      <w:r w:rsidRPr="00CE43AE">
        <w:rPr>
          <w:rFonts w:ascii="Arial" w:hAnsi="Arial" w:cs="Arial"/>
          <w:sz w:val="20"/>
          <w:szCs w:val="20"/>
        </w:rPr>
        <w:t xml:space="preserve"> to keep PSD imbalance as specified:</w:t>
      </w:r>
    </w:p>
    <w:p w14:paraId="50D1745E" w14:textId="0E6A09CD" w:rsidR="00144138" w:rsidRPr="00CE43AE" w:rsidRDefault="00144138" w:rsidP="00B32EDD">
      <w:pPr>
        <w:rPr>
          <w:rFonts w:ascii="Arial" w:hAnsi="Arial" w:cs="Arial"/>
          <w:sz w:val="20"/>
          <w:szCs w:val="20"/>
        </w:rPr>
      </w:pPr>
      <w:r w:rsidRPr="00CE43AE">
        <w:rPr>
          <w:rFonts w:ascii="Arial" w:hAnsi="Arial" w:cs="Arial"/>
          <w:strike/>
          <w:sz w:val="20"/>
          <w:szCs w:val="20"/>
        </w:rPr>
        <w:t>[</w:t>
      </w:r>
      <w:r w:rsidRPr="00CE43AE">
        <w:rPr>
          <w:rFonts w:ascii="Arial" w:hAnsi="Arial" w:cs="Arial"/>
          <w:sz w:val="20"/>
          <w:szCs w:val="20"/>
        </w:rPr>
        <w:t>The requirement on each component carrier shall be met when the power in the component carrier in the other band is set to its EIS spherical coverage requirement for inter-band CA specified in sub-clause 7.3A.3.3</w:t>
      </w:r>
      <w:r w:rsidRPr="00CE43AE">
        <w:rPr>
          <w:rFonts w:ascii="Arial" w:hAnsi="Arial" w:cs="Arial"/>
          <w:strike/>
          <w:sz w:val="20"/>
          <w:szCs w:val="20"/>
        </w:rPr>
        <w:t>]</w:t>
      </w:r>
      <w:r w:rsidRPr="00CE43AE">
        <w:rPr>
          <w:rFonts w:ascii="Arial" w:hAnsi="Arial" w:cs="Arial"/>
          <w:sz w:val="20"/>
          <w:szCs w:val="20"/>
        </w:rPr>
        <w:t>.</w:t>
      </w:r>
    </w:p>
    <w:p w14:paraId="3D168ACE" w14:textId="5B08159D" w:rsidR="006833F1" w:rsidRPr="00CE43AE" w:rsidRDefault="006833F1" w:rsidP="00B32EDD">
      <w:pPr>
        <w:rPr>
          <w:rFonts w:ascii="Arial" w:hAnsi="Arial" w:cs="Arial"/>
        </w:rPr>
      </w:pPr>
    </w:p>
    <w:p w14:paraId="60320E50" w14:textId="745F4175" w:rsidR="00480437" w:rsidRPr="00CE43AE" w:rsidRDefault="00480437" w:rsidP="00B32EDD">
      <w:pPr>
        <w:pStyle w:val="Heading2"/>
        <w:rPr>
          <w:rFonts w:cs="Arial"/>
        </w:rPr>
      </w:pPr>
      <w:r w:rsidRPr="00CE43AE">
        <w:rPr>
          <w:rFonts w:cs="Arial"/>
        </w:rPr>
        <w:t>Relaxation values of ΔR</w:t>
      </w:r>
      <w:r w:rsidRPr="00CE43AE">
        <w:rPr>
          <w:rFonts w:cs="Arial"/>
          <w:vertAlign w:val="subscript"/>
        </w:rPr>
        <w:t>IB</w:t>
      </w:r>
      <w:r w:rsidR="00AF054C">
        <w:rPr>
          <w:rFonts w:cs="Arial"/>
          <w:vertAlign w:val="subscript"/>
        </w:rPr>
        <w:t>,P,n</w:t>
      </w:r>
      <w:r w:rsidRPr="00CE43AE">
        <w:rPr>
          <w:rFonts w:cs="Arial"/>
        </w:rPr>
        <w:t xml:space="preserve"> and ΔR</w:t>
      </w:r>
      <w:r w:rsidRPr="00CE43AE">
        <w:rPr>
          <w:rFonts w:cs="Arial"/>
          <w:vertAlign w:val="subscript"/>
        </w:rPr>
        <w:t>IB,S,n</w:t>
      </w:r>
    </w:p>
    <w:p w14:paraId="47058A8C" w14:textId="075B9207" w:rsidR="00E15B89" w:rsidRPr="00CE43AE" w:rsidRDefault="0073368F" w:rsidP="00B32EDD">
      <w:pPr>
        <w:rPr>
          <w:rFonts w:ascii="Arial" w:hAnsi="Arial" w:cs="Arial"/>
          <w:sz w:val="20"/>
          <w:szCs w:val="20"/>
        </w:rPr>
      </w:pPr>
      <w:r w:rsidRPr="00CE43AE">
        <w:rPr>
          <w:rFonts w:ascii="Arial" w:hAnsi="Arial" w:cs="Arial"/>
          <w:sz w:val="20"/>
          <w:szCs w:val="20"/>
        </w:rPr>
        <w:t xml:space="preserve">The specified </w:t>
      </w:r>
      <w:r w:rsidR="00AF054C" w:rsidRPr="00CE43AE">
        <w:rPr>
          <w:rFonts w:ascii="Arial" w:hAnsi="Arial" w:cs="Arial"/>
          <w:sz w:val="20"/>
          <w:szCs w:val="20"/>
        </w:rPr>
        <w:t>ΔR</w:t>
      </w:r>
      <w:r w:rsidR="00AF054C" w:rsidRPr="00CE43AE">
        <w:rPr>
          <w:rFonts w:ascii="Arial" w:hAnsi="Arial" w:cs="Arial"/>
          <w:sz w:val="20"/>
          <w:szCs w:val="20"/>
          <w:vertAlign w:val="subscript"/>
        </w:rPr>
        <w:t>IB</w:t>
      </w:r>
      <w:r w:rsidR="00AF054C">
        <w:rPr>
          <w:rFonts w:ascii="Arial" w:hAnsi="Arial" w:cs="Arial"/>
          <w:sz w:val="20"/>
          <w:szCs w:val="20"/>
          <w:vertAlign w:val="subscript"/>
        </w:rPr>
        <w:t>,P,n</w:t>
      </w:r>
      <w:r w:rsidRPr="00CE43AE">
        <w:rPr>
          <w:rFonts w:ascii="Arial" w:hAnsi="Arial" w:cs="Arial"/>
          <w:sz w:val="20"/>
          <w:szCs w:val="20"/>
        </w:rPr>
        <w:t xml:space="preserve"> and ΔR</w:t>
      </w:r>
      <w:r w:rsidRPr="00CE43AE">
        <w:rPr>
          <w:rFonts w:ascii="Arial" w:hAnsi="Arial" w:cs="Arial"/>
          <w:sz w:val="20"/>
          <w:szCs w:val="20"/>
          <w:vertAlign w:val="subscript"/>
        </w:rPr>
        <w:t>IB,S,n</w:t>
      </w:r>
      <w:r w:rsidRPr="00CE43AE">
        <w:rPr>
          <w:rFonts w:ascii="Arial" w:hAnsi="Arial" w:cs="Arial"/>
          <w:sz w:val="20"/>
          <w:szCs w:val="20"/>
        </w:rPr>
        <w:t xml:space="preserve">  </w:t>
      </w:r>
      <w:r w:rsidR="00D07F1D" w:rsidRPr="00CE43AE">
        <w:rPr>
          <w:rFonts w:ascii="Arial" w:hAnsi="Arial" w:cs="Arial"/>
          <w:sz w:val="20"/>
          <w:szCs w:val="20"/>
        </w:rPr>
        <w:t xml:space="preserve">can </w:t>
      </w:r>
      <w:r w:rsidR="00480437" w:rsidRPr="00CE43AE">
        <w:rPr>
          <w:rFonts w:ascii="Arial" w:hAnsi="Arial" w:cs="Arial"/>
          <w:sz w:val="20"/>
          <w:szCs w:val="20"/>
        </w:rPr>
        <w:t>be specified with the consideration of PSD imbalance, multi</w:t>
      </w:r>
      <w:r w:rsidR="00CE43AE" w:rsidRPr="00CE43AE">
        <w:rPr>
          <w:rFonts w:ascii="Arial" w:hAnsi="Arial" w:cs="Arial"/>
          <w:sz w:val="20"/>
          <w:szCs w:val="20"/>
        </w:rPr>
        <w:t>-</w:t>
      </w:r>
      <w:r w:rsidR="00480437" w:rsidRPr="00CE43AE">
        <w:rPr>
          <w:rFonts w:ascii="Arial" w:hAnsi="Arial" w:cs="Arial"/>
          <w:sz w:val="20"/>
          <w:szCs w:val="20"/>
        </w:rPr>
        <w:t>band relaxation frame work and inter-band relaxation for DL CA</w:t>
      </w:r>
      <w:r w:rsidR="00D07F1D" w:rsidRPr="00CE43AE">
        <w:rPr>
          <w:rFonts w:ascii="Arial" w:hAnsi="Arial" w:cs="Arial"/>
          <w:sz w:val="20"/>
          <w:szCs w:val="20"/>
        </w:rPr>
        <w:t>.</w:t>
      </w:r>
    </w:p>
    <w:p w14:paraId="5F19F521" w14:textId="01DDD9B8" w:rsidR="00480437" w:rsidRPr="00CE43AE" w:rsidRDefault="00480437" w:rsidP="00B32EDD">
      <w:pPr>
        <w:rPr>
          <w:rFonts w:ascii="Arial" w:hAnsi="Arial" w:cs="Arial"/>
          <w:sz w:val="20"/>
          <w:szCs w:val="20"/>
        </w:rPr>
      </w:pPr>
    </w:p>
    <w:p w14:paraId="7DE15CCA" w14:textId="349AF808" w:rsidR="00D07F1D" w:rsidRDefault="00CE43AE" w:rsidP="00B32EDD">
      <w:pPr>
        <w:rPr>
          <w:rFonts w:ascii="Arial" w:hAnsi="Arial" w:cs="Arial"/>
          <w:sz w:val="20"/>
          <w:szCs w:val="20"/>
        </w:rPr>
      </w:pPr>
      <w:r w:rsidRPr="00CE43AE">
        <w:rPr>
          <w:rFonts w:ascii="Arial" w:hAnsi="Arial" w:cs="Arial"/>
          <w:sz w:val="20"/>
          <w:szCs w:val="20"/>
        </w:rPr>
        <w:t xml:space="preserve">For multi-band relaxation considering one </w:t>
      </w:r>
      <w:r w:rsidR="001F20E8">
        <w:rPr>
          <w:rFonts w:ascii="Arial" w:hAnsi="Arial" w:cs="Arial"/>
          <w:sz w:val="20"/>
          <w:szCs w:val="20"/>
        </w:rPr>
        <w:t xml:space="preserve">common </w:t>
      </w:r>
      <w:r w:rsidRPr="00CE43AE">
        <w:rPr>
          <w:rFonts w:ascii="Arial" w:hAnsi="Arial" w:cs="Arial"/>
          <w:sz w:val="20"/>
          <w:szCs w:val="20"/>
        </w:rPr>
        <w:t xml:space="preserve">antenna design fits all FR2 bands in 28GHz and 39GHz bands, up to 0.7dB relaxation is specified in Table 6.2.1.3-4. This 0.7dB relaxation is for both peak and spherical coverage. So it </w:t>
      </w:r>
      <w:r w:rsidR="001F20E8">
        <w:rPr>
          <w:rFonts w:ascii="Arial" w:hAnsi="Arial" w:cs="Arial"/>
          <w:sz w:val="20"/>
          <w:szCs w:val="20"/>
        </w:rPr>
        <w:t>can be considered</w:t>
      </w:r>
      <w:r w:rsidRPr="00CE43AE">
        <w:rPr>
          <w:rFonts w:ascii="Arial" w:hAnsi="Arial" w:cs="Arial"/>
          <w:sz w:val="20"/>
          <w:szCs w:val="20"/>
        </w:rPr>
        <w:t xml:space="preserve"> for both ΔR</w:t>
      </w:r>
      <w:r w:rsidRPr="00CE43AE">
        <w:rPr>
          <w:rFonts w:ascii="Arial" w:hAnsi="Arial" w:cs="Arial"/>
          <w:sz w:val="20"/>
          <w:szCs w:val="20"/>
          <w:vertAlign w:val="subscript"/>
        </w:rPr>
        <w:t>IB</w:t>
      </w:r>
      <w:r w:rsidR="00AF054C">
        <w:rPr>
          <w:rFonts w:ascii="Arial" w:hAnsi="Arial" w:cs="Arial"/>
          <w:sz w:val="20"/>
          <w:szCs w:val="20"/>
          <w:vertAlign w:val="subscript"/>
        </w:rPr>
        <w:t>,P,n</w:t>
      </w:r>
      <w:r w:rsidRPr="00CE43AE">
        <w:rPr>
          <w:rFonts w:ascii="Arial" w:hAnsi="Arial" w:cs="Arial"/>
          <w:sz w:val="20"/>
          <w:szCs w:val="20"/>
          <w:vertAlign w:val="subscript"/>
        </w:rPr>
        <w:t xml:space="preserve"> </w:t>
      </w:r>
      <w:r w:rsidRPr="00CE43AE">
        <w:rPr>
          <w:rFonts w:ascii="Arial" w:hAnsi="Arial" w:cs="Arial"/>
          <w:sz w:val="20"/>
          <w:szCs w:val="20"/>
        </w:rPr>
        <w:t>and ΔR</w:t>
      </w:r>
      <w:r w:rsidRPr="00CE43AE">
        <w:rPr>
          <w:rFonts w:ascii="Arial" w:hAnsi="Arial" w:cs="Arial"/>
          <w:sz w:val="20"/>
          <w:szCs w:val="20"/>
          <w:vertAlign w:val="subscript"/>
        </w:rPr>
        <w:t>IB,S,n</w:t>
      </w:r>
      <w:r>
        <w:rPr>
          <w:rFonts w:ascii="Arial" w:hAnsi="Arial" w:cs="Arial"/>
          <w:sz w:val="20"/>
          <w:szCs w:val="20"/>
        </w:rPr>
        <w:t>.</w:t>
      </w:r>
      <w:r w:rsidR="001F20E8">
        <w:rPr>
          <w:rFonts w:ascii="Arial" w:hAnsi="Arial" w:cs="Arial"/>
          <w:sz w:val="20"/>
          <w:szCs w:val="20"/>
        </w:rPr>
        <w:t xml:space="preserve">  But please keep in mind th</w:t>
      </w:r>
      <w:r w:rsidR="00AF054C">
        <w:rPr>
          <w:rFonts w:ascii="Arial" w:hAnsi="Arial" w:cs="Arial"/>
          <w:sz w:val="20"/>
          <w:szCs w:val="20"/>
        </w:rPr>
        <w:t xml:space="preserve">ese </w:t>
      </w:r>
      <w:r w:rsidR="001F20E8">
        <w:rPr>
          <w:rFonts w:ascii="Arial" w:hAnsi="Arial" w:cs="Arial"/>
          <w:sz w:val="20"/>
          <w:szCs w:val="20"/>
        </w:rPr>
        <w:t>relaxation</w:t>
      </w:r>
      <w:r w:rsidR="00AF054C">
        <w:rPr>
          <w:rFonts w:ascii="Arial" w:hAnsi="Arial" w:cs="Arial"/>
          <w:sz w:val="20"/>
          <w:szCs w:val="20"/>
        </w:rPr>
        <w:t>s</w:t>
      </w:r>
      <w:r w:rsidR="001F20E8">
        <w:rPr>
          <w:rFonts w:ascii="Arial" w:hAnsi="Arial" w:cs="Arial"/>
          <w:sz w:val="20"/>
          <w:szCs w:val="20"/>
        </w:rPr>
        <w:t xml:space="preserve"> </w:t>
      </w:r>
      <w:r w:rsidR="00AF054C">
        <w:rPr>
          <w:rFonts w:ascii="Arial" w:hAnsi="Arial" w:cs="Arial"/>
          <w:sz w:val="20"/>
          <w:szCs w:val="20"/>
        </w:rPr>
        <w:t>are</w:t>
      </w:r>
      <w:r w:rsidR="005B23FD">
        <w:rPr>
          <w:rFonts w:ascii="Arial" w:hAnsi="Arial" w:cs="Arial"/>
          <w:sz w:val="20"/>
          <w:szCs w:val="20"/>
        </w:rPr>
        <w:t xml:space="preserve"> for the antenna design supporting multi-band operations. </w:t>
      </w:r>
    </w:p>
    <w:p w14:paraId="7FEAB3A3" w14:textId="69FA6B20" w:rsidR="00CE43AE" w:rsidRDefault="00CE43AE" w:rsidP="00B32EDD">
      <w:pPr>
        <w:rPr>
          <w:rFonts w:ascii="Arial" w:hAnsi="Arial" w:cs="Arial"/>
          <w:sz w:val="20"/>
          <w:szCs w:val="20"/>
        </w:rPr>
      </w:pPr>
    </w:p>
    <w:p w14:paraId="4C6FCE4E" w14:textId="3CAADF57" w:rsidR="00862969" w:rsidRDefault="00862969" w:rsidP="00B32EDD">
      <w:pPr>
        <w:rPr>
          <w:rFonts w:ascii="Arial" w:hAnsi="Arial" w:cs="Arial"/>
          <w:sz w:val="20"/>
          <w:szCs w:val="20"/>
        </w:rPr>
      </w:pPr>
      <w:r w:rsidRPr="00862969">
        <w:rPr>
          <w:rFonts w:ascii="Arial" w:hAnsi="Arial" w:cs="Arial"/>
          <w:noProof/>
          <w:sz w:val="20"/>
          <w:szCs w:val="20"/>
        </w:rPr>
        <mc:AlternateContent>
          <mc:Choice Requires="wps">
            <w:drawing>
              <wp:anchor distT="45720" distB="45720" distL="114300" distR="114300" simplePos="0" relativeHeight="251661312" behindDoc="0" locked="0" layoutInCell="1" allowOverlap="1" wp14:anchorId="347DA411" wp14:editId="0246D97C">
                <wp:simplePos x="0" y="0"/>
                <wp:positionH relativeFrom="margin">
                  <wp:align>right</wp:align>
                </wp:positionH>
                <wp:positionV relativeFrom="paragraph">
                  <wp:posOffset>450850</wp:posOffset>
                </wp:positionV>
                <wp:extent cx="6100445" cy="1404620"/>
                <wp:effectExtent l="0" t="0" r="14605" b="1587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0445" cy="1404620"/>
                        </a:xfrm>
                        <a:prstGeom prst="rect">
                          <a:avLst/>
                        </a:prstGeom>
                        <a:solidFill>
                          <a:srgbClr val="FFFFFF"/>
                        </a:solidFill>
                        <a:ln w="9525">
                          <a:solidFill>
                            <a:srgbClr val="000000"/>
                          </a:solidFill>
                          <a:miter lim="800000"/>
                          <a:headEnd/>
                          <a:tailEnd/>
                        </a:ln>
                      </wps:spPr>
                      <wps:txbx>
                        <w:txbxContent>
                          <w:p w14:paraId="6E1CA1A0" w14:textId="25C984B7" w:rsidR="00492588" w:rsidRPr="00862969" w:rsidRDefault="00492588">
                            <w:pPr>
                              <w:rPr>
                                <w:rFonts w:eastAsia="Malgun Gothic"/>
                              </w:rPr>
                            </w:pPr>
                            <w:r w:rsidRPr="00C04A08">
                              <w:rPr>
                                <w:rFonts w:eastAsia="Malgun Gothic"/>
                              </w:rPr>
                              <w:t xml:space="preserve">The inter-band CA spherical coverage requirement will be satisfied if the intersection set of spherical coverage areas exceeds the requirement. Intersection set of spherical coverage areas is defined as a fraction of area of full sphere measured around the UE where both bands meet their defined individual EIS spherical coverage requirements.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47DA411" id="_x0000_s1027" type="#_x0000_t202" style="position:absolute;margin-left:429.15pt;margin-top:35.5pt;width:480.35pt;height:110.6pt;z-index:251661312;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">
                <v:textbox style="mso-fit-shape-to-text:t">
                  <w:txbxContent>
                    <w:p w14:paraId="6E1CA1A0" w14:textId="25C984B7" w:rsidR="00492588" w:rsidRPr="00862969" w:rsidRDefault="00492588">
                      <w:pPr>
                        <w:rPr>
                          <w:rFonts w:eastAsia="Malgun Gothic"/>
                        </w:rPr>
                      </w:pPr>
                      <w:r w:rsidRPr="00C04A08">
                        <w:rPr>
                          <w:rFonts w:eastAsia="Malgun Gothic"/>
                        </w:rPr>
                        <w:t xml:space="preserve">The inter-band CA spherical coverage requirement will be satisfied if the intersection set of spherical coverage areas exceeds the requirement. Intersection set of spherical coverage areas is defined as a fraction of area of full sphere measured around the UE where both bands meet their defined individual EIS spherical coverage requirements. </w:t>
                      </w:r>
                    </w:p>
                  </w:txbxContent>
                </v:textbox>
                <w10:wrap type="square" anchorx="margin"/>
              </v:shape>
            </w:pict>
          </mc:Fallback>
        </mc:AlternateContent>
      </w:r>
      <w:r w:rsidR="00CE43AE">
        <w:rPr>
          <w:rFonts w:ascii="Arial" w:hAnsi="Arial" w:cs="Arial"/>
          <w:sz w:val="20"/>
          <w:szCs w:val="20"/>
        </w:rPr>
        <w:t>Another relaxation factor is inter-band relaxation</w:t>
      </w:r>
      <w:r>
        <w:rPr>
          <w:rFonts w:ascii="Arial" w:hAnsi="Arial" w:cs="Arial"/>
          <w:sz w:val="20"/>
          <w:szCs w:val="20"/>
        </w:rPr>
        <w:t>. For EIS spherical coverage requirements, the common coverage is specified in the following way.</w:t>
      </w:r>
    </w:p>
    <w:p w14:paraId="5989224F" w14:textId="29E7848F" w:rsidR="00862969" w:rsidRDefault="00862969" w:rsidP="00B32EDD">
      <w:pPr>
        <w:rPr>
          <w:rFonts w:ascii="Arial" w:hAnsi="Arial" w:cs="Arial"/>
          <w:sz w:val="20"/>
          <w:szCs w:val="20"/>
        </w:rPr>
      </w:pPr>
    </w:p>
    <w:p w14:paraId="31D53280" w14:textId="214EFFB4" w:rsidR="001F20E8" w:rsidRDefault="0072438C" w:rsidP="00B32EDD">
      <w:pPr>
        <w:rPr>
          <w:rFonts w:ascii="Arial" w:hAnsi="Arial" w:cs="Arial"/>
          <w:sz w:val="20"/>
          <w:szCs w:val="20"/>
        </w:rPr>
      </w:pPr>
      <w:r>
        <w:rPr>
          <w:rFonts w:ascii="Arial" w:hAnsi="Arial" w:cs="Arial"/>
          <w:sz w:val="20"/>
          <w:szCs w:val="20"/>
        </w:rPr>
        <w:t>Since</w:t>
      </w:r>
      <w:r w:rsidR="009B6F55">
        <w:rPr>
          <w:rFonts w:ascii="Arial" w:hAnsi="Arial" w:cs="Arial"/>
          <w:sz w:val="20"/>
          <w:szCs w:val="20"/>
        </w:rPr>
        <w:t xml:space="preserve"> IBM is assumed </w:t>
      </w:r>
      <w:r w:rsidR="001F547D">
        <w:rPr>
          <w:rFonts w:ascii="Arial" w:hAnsi="Arial" w:cs="Arial"/>
          <w:sz w:val="20"/>
          <w:szCs w:val="20"/>
        </w:rPr>
        <w:t>to support inter-band CA_n260A-n261</w:t>
      </w:r>
      <w:r w:rsidR="00EE425A">
        <w:rPr>
          <w:rFonts w:ascii="Arial" w:hAnsi="Arial" w:cs="Arial"/>
          <w:sz w:val="20"/>
          <w:szCs w:val="20"/>
        </w:rPr>
        <w:t>A</w:t>
      </w:r>
      <w:r w:rsidR="00AF054C">
        <w:rPr>
          <w:rFonts w:ascii="Arial" w:hAnsi="Arial" w:cs="Arial"/>
          <w:sz w:val="20"/>
          <w:szCs w:val="20"/>
        </w:rPr>
        <w:t xml:space="preserve"> in Rel-16</w:t>
      </w:r>
      <w:r w:rsidR="00EE425A">
        <w:rPr>
          <w:rFonts w:ascii="Arial" w:hAnsi="Arial" w:cs="Arial"/>
          <w:sz w:val="20"/>
          <w:szCs w:val="20"/>
        </w:rPr>
        <w:t>, the</w:t>
      </w:r>
      <w:r w:rsidR="001F547D">
        <w:rPr>
          <w:rFonts w:ascii="Arial" w:hAnsi="Arial" w:cs="Arial"/>
          <w:sz w:val="20"/>
          <w:szCs w:val="20"/>
        </w:rPr>
        <w:t xml:space="preserve"> spherical coverage </w:t>
      </w:r>
      <w:r w:rsidR="00EE425A">
        <w:rPr>
          <w:rFonts w:ascii="Arial" w:hAnsi="Arial" w:cs="Arial"/>
          <w:sz w:val="20"/>
          <w:szCs w:val="20"/>
        </w:rPr>
        <w:t xml:space="preserve">areas of both bands are hard to maintain identical. This is due to the facts that </w:t>
      </w:r>
      <w:r w:rsidR="00383A76">
        <w:rPr>
          <w:rFonts w:ascii="Arial" w:hAnsi="Arial" w:cs="Arial"/>
          <w:sz w:val="20"/>
          <w:szCs w:val="20"/>
        </w:rPr>
        <w:t xml:space="preserve">1) </w:t>
      </w:r>
      <w:r w:rsidR="00277148">
        <w:rPr>
          <w:rFonts w:ascii="Arial" w:hAnsi="Arial" w:cs="Arial"/>
          <w:sz w:val="20"/>
          <w:szCs w:val="20"/>
        </w:rPr>
        <w:t xml:space="preserve">large </w:t>
      </w:r>
      <w:r w:rsidR="00383A76">
        <w:rPr>
          <w:rFonts w:ascii="Arial" w:hAnsi="Arial" w:cs="Arial"/>
          <w:sz w:val="20"/>
          <w:szCs w:val="20"/>
        </w:rPr>
        <w:t xml:space="preserve">frequency separation between these two bands leads to </w:t>
      </w:r>
      <w:r w:rsidR="00277148">
        <w:rPr>
          <w:rFonts w:ascii="Arial" w:hAnsi="Arial" w:cs="Arial"/>
          <w:sz w:val="20"/>
          <w:szCs w:val="20"/>
        </w:rPr>
        <w:t>beam designs (</w:t>
      </w:r>
      <w:r w:rsidR="00383A76">
        <w:rPr>
          <w:rFonts w:ascii="Arial" w:hAnsi="Arial" w:cs="Arial"/>
          <w:sz w:val="20"/>
          <w:szCs w:val="20"/>
        </w:rPr>
        <w:t>beam directions and beam shapes</w:t>
      </w:r>
      <w:r w:rsidR="00277148">
        <w:rPr>
          <w:rFonts w:ascii="Arial" w:hAnsi="Arial" w:cs="Arial"/>
          <w:sz w:val="20"/>
          <w:szCs w:val="20"/>
        </w:rPr>
        <w:t>)</w:t>
      </w:r>
      <w:r w:rsidR="00383A76">
        <w:rPr>
          <w:rFonts w:ascii="Arial" w:hAnsi="Arial" w:cs="Arial"/>
          <w:sz w:val="20"/>
          <w:szCs w:val="20"/>
        </w:rPr>
        <w:t xml:space="preserve"> are not identical. 2) Calibrations are independent and expected to be with some difference. </w:t>
      </w:r>
    </w:p>
    <w:p w14:paraId="22151105" w14:textId="1D3A9FC5" w:rsidR="00520585" w:rsidRDefault="00520585" w:rsidP="00B32EDD">
      <w:pPr>
        <w:rPr>
          <w:rFonts w:ascii="Arial" w:hAnsi="Arial" w:cs="Arial"/>
          <w:sz w:val="20"/>
          <w:szCs w:val="20"/>
        </w:rPr>
      </w:pPr>
    </w:p>
    <w:p w14:paraId="08145522" w14:textId="78D1BC6F" w:rsidR="00BB79E5" w:rsidRDefault="00520585" w:rsidP="00BB79E5">
      <w:pPr>
        <w:rPr>
          <w:rFonts w:ascii="Arial" w:hAnsi="Arial" w:cs="Arial"/>
          <w:sz w:val="20"/>
          <w:szCs w:val="20"/>
        </w:rPr>
      </w:pPr>
      <w:r>
        <w:rPr>
          <w:rFonts w:ascii="Arial" w:hAnsi="Arial" w:cs="Arial"/>
          <w:sz w:val="20"/>
          <w:szCs w:val="20"/>
        </w:rPr>
        <w:t xml:space="preserve">In RAN4-96e meeting discussion summary [2], companies proposed 1.5dB-2.0dB for </w:t>
      </w:r>
      <w:r w:rsidR="00E277EC">
        <w:rPr>
          <w:rFonts w:ascii="Arial" w:hAnsi="Arial" w:cs="Arial"/>
          <w:sz w:val="20"/>
          <w:szCs w:val="20"/>
        </w:rPr>
        <w:t xml:space="preserve">relaxation </w:t>
      </w:r>
      <w:r w:rsidR="00277148">
        <w:rPr>
          <w:rFonts w:ascii="Arial" w:hAnsi="Arial" w:cs="Arial"/>
          <w:sz w:val="20"/>
          <w:szCs w:val="20"/>
        </w:rPr>
        <w:t xml:space="preserve">for </w:t>
      </w:r>
      <w:r w:rsidR="00492588">
        <w:rPr>
          <w:rFonts w:ascii="Arial" w:hAnsi="Arial" w:cs="Arial"/>
          <w:sz w:val="20"/>
          <w:szCs w:val="20"/>
        </w:rPr>
        <w:t xml:space="preserve">EIS </w:t>
      </w:r>
      <w:r w:rsidR="00277148">
        <w:rPr>
          <w:rFonts w:ascii="Arial" w:hAnsi="Arial" w:cs="Arial"/>
          <w:sz w:val="20"/>
          <w:szCs w:val="20"/>
        </w:rPr>
        <w:t xml:space="preserve">spherical coverage, and eventually the final relaxation ends up with [3.5]dB </w:t>
      </w:r>
      <w:r w:rsidR="00277148" w:rsidRPr="00277148">
        <w:rPr>
          <w:rFonts w:ascii="Arial" w:hAnsi="Arial" w:cs="Arial"/>
          <w:sz w:val="20"/>
          <w:szCs w:val="20"/>
        </w:rPr>
        <w:t>for ΔR</w:t>
      </w:r>
      <w:r w:rsidR="00277148" w:rsidRPr="00277148">
        <w:rPr>
          <w:rFonts w:ascii="Arial" w:hAnsi="Arial" w:cs="Arial"/>
          <w:sz w:val="20"/>
          <w:szCs w:val="20"/>
          <w:vertAlign w:val="subscript"/>
        </w:rPr>
        <w:t>IB,S,n</w:t>
      </w:r>
      <w:r w:rsidR="00277148">
        <w:rPr>
          <w:rFonts w:ascii="Arial" w:hAnsi="Arial" w:cs="Arial"/>
          <w:sz w:val="20"/>
          <w:szCs w:val="20"/>
          <w:vertAlign w:val="subscript"/>
        </w:rPr>
        <w:t xml:space="preserve">. </w:t>
      </w:r>
      <w:r w:rsidR="00277148">
        <w:rPr>
          <w:rFonts w:ascii="Arial" w:hAnsi="Arial" w:cs="Arial"/>
          <w:sz w:val="20"/>
          <w:szCs w:val="20"/>
        </w:rPr>
        <w:t xml:space="preserve">Even </w:t>
      </w:r>
      <w:r w:rsidR="00492588">
        <w:rPr>
          <w:rFonts w:ascii="Arial" w:hAnsi="Arial" w:cs="Arial"/>
          <w:sz w:val="20"/>
          <w:szCs w:val="20"/>
        </w:rPr>
        <w:t xml:space="preserve">consider above 1.5dB-2.0dB </w:t>
      </w:r>
      <w:r w:rsidR="003F7B29">
        <w:rPr>
          <w:rFonts w:ascii="Arial" w:hAnsi="Arial" w:cs="Arial"/>
          <w:sz w:val="20"/>
          <w:szCs w:val="20"/>
        </w:rPr>
        <w:t>does not include</w:t>
      </w:r>
      <w:r w:rsidR="00492588">
        <w:rPr>
          <w:rFonts w:ascii="Arial" w:hAnsi="Arial" w:cs="Arial"/>
          <w:sz w:val="20"/>
          <w:szCs w:val="20"/>
        </w:rPr>
        <w:t xml:space="preserve"> 0.7dB multi-band relaxation, the </w:t>
      </w:r>
      <w:r w:rsidR="00AF054C">
        <w:rPr>
          <w:rFonts w:ascii="Arial" w:hAnsi="Arial" w:cs="Arial"/>
          <w:sz w:val="20"/>
          <w:szCs w:val="20"/>
        </w:rPr>
        <w:t>total</w:t>
      </w:r>
      <w:r w:rsidR="00492588">
        <w:rPr>
          <w:rFonts w:ascii="Arial" w:hAnsi="Arial" w:cs="Arial"/>
          <w:sz w:val="20"/>
          <w:szCs w:val="20"/>
        </w:rPr>
        <w:t xml:space="preserve"> is 2.7dB. </w:t>
      </w:r>
      <w:r w:rsidR="003F7B29">
        <w:rPr>
          <w:rFonts w:ascii="Arial" w:hAnsi="Arial" w:cs="Arial"/>
          <w:sz w:val="20"/>
          <w:szCs w:val="20"/>
        </w:rPr>
        <w:t xml:space="preserve">Another factor we still need to consider is the impact from PSD imbalance. Current </w:t>
      </w:r>
      <w:r w:rsidR="00BB79E5">
        <w:rPr>
          <w:rFonts w:ascii="Arial" w:hAnsi="Arial" w:cs="Arial"/>
          <w:sz w:val="20"/>
          <w:szCs w:val="20"/>
        </w:rPr>
        <w:t xml:space="preserve">EIS spherical coverage </w:t>
      </w:r>
      <w:r w:rsidR="00BB79E5" w:rsidRPr="0009352D">
        <w:rPr>
          <w:rFonts w:ascii="Arial" w:hAnsi="Arial" w:cs="Arial"/>
          <w:sz w:val="20"/>
          <w:szCs w:val="20"/>
        </w:rPr>
        <w:t xml:space="preserve">test is to </w:t>
      </w:r>
      <w:r w:rsidR="0009352D" w:rsidRPr="0009352D">
        <w:rPr>
          <w:rFonts w:ascii="Arial" w:hAnsi="Arial" w:cs="Arial"/>
          <w:sz w:val="20"/>
          <w:szCs w:val="20"/>
        </w:rPr>
        <w:t xml:space="preserve">set the power in the component carrier in the other band to ‘its EIS spherical coverage requirement for inter-band CA specified in this sub-clause’, see </w:t>
      </w:r>
      <w:r w:rsidR="0009352D">
        <w:rPr>
          <w:rFonts w:ascii="Arial" w:hAnsi="Arial" w:cs="Arial"/>
          <w:sz w:val="20"/>
          <w:szCs w:val="20"/>
        </w:rPr>
        <w:t xml:space="preserve">clause 7.3A.3.3 in above excerpt. Since both bands are allowed to have [3.5]dB relaxation on EIS spherical coverage, the PSD difference can be calculated based on the EIS spherical coverage for single band case. 3dB difference can be observed for PC1 </w:t>
      </w:r>
      <w:r w:rsidR="00F102CB">
        <w:rPr>
          <w:rFonts w:ascii="Arial" w:hAnsi="Arial" w:cs="Arial"/>
          <w:sz w:val="20"/>
          <w:szCs w:val="20"/>
        </w:rPr>
        <w:t>between</w:t>
      </w:r>
      <w:r w:rsidR="0009352D">
        <w:rPr>
          <w:rFonts w:ascii="Arial" w:hAnsi="Arial" w:cs="Arial"/>
          <w:sz w:val="20"/>
          <w:szCs w:val="20"/>
        </w:rPr>
        <w:t xml:space="preserve"> band 260 and band 261. </w:t>
      </w:r>
      <w:r w:rsidR="00F102CB">
        <w:rPr>
          <w:rFonts w:ascii="Arial" w:hAnsi="Arial" w:cs="Arial"/>
          <w:sz w:val="20"/>
          <w:szCs w:val="20"/>
        </w:rPr>
        <w:t xml:space="preserve">4.3dB difference for PC3 and 5dB difference is for PC4 between band 260 and band 261. </w:t>
      </w:r>
      <w:r w:rsidR="00704209">
        <w:rPr>
          <w:rFonts w:ascii="Arial" w:hAnsi="Arial" w:cs="Arial"/>
          <w:sz w:val="20"/>
          <w:szCs w:val="20"/>
        </w:rPr>
        <w:t>For</w:t>
      </w:r>
      <w:r w:rsidR="00F102CB">
        <w:rPr>
          <w:rFonts w:ascii="Arial" w:hAnsi="Arial" w:cs="Arial"/>
          <w:sz w:val="20"/>
          <w:szCs w:val="20"/>
        </w:rPr>
        <w:t xml:space="preserve"> all possible inter-band CAs between two band groups, the largest PSD difference is 5.5dB between n257(n258) and n259</w:t>
      </w:r>
      <w:r w:rsidR="00704209">
        <w:rPr>
          <w:rFonts w:ascii="Arial" w:hAnsi="Arial" w:cs="Arial"/>
          <w:sz w:val="20"/>
          <w:szCs w:val="20"/>
        </w:rPr>
        <w:t xml:space="preserve"> for PC3.</w:t>
      </w:r>
    </w:p>
    <w:p w14:paraId="6A58D23C" w14:textId="6C86277A" w:rsidR="00704209" w:rsidRDefault="00704209" w:rsidP="00BB79E5">
      <w:pPr>
        <w:rPr>
          <w:rFonts w:ascii="Arial" w:hAnsi="Arial" w:cs="Arial"/>
          <w:sz w:val="20"/>
          <w:szCs w:val="20"/>
        </w:rPr>
      </w:pPr>
    </w:p>
    <w:p w14:paraId="71A571CC" w14:textId="6D7B7649" w:rsidR="00704209" w:rsidRDefault="00704209" w:rsidP="00BB79E5">
      <w:pPr>
        <w:rPr>
          <w:rFonts w:ascii="Arial" w:hAnsi="Arial" w:cs="Arial"/>
          <w:sz w:val="20"/>
          <w:szCs w:val="20"/>
        </w:rPr>
      </w:pPr>
      <w:r>
        <w:rPr>
          <w:rFonts w:ascii="Arial" w:hAnsi="Arial" w:cs="Arial"/>
          <w:sz w:val="20"/>
          <w:szCs w:val="20"/>
        </w:rPr>
        <w:t xml:space="preserve">In our previous contribution [3], we analyzed </w:t>
      </w:r>
      <w:r w:rsidR="004B5E1F">
        <w:rPr>
          <w:rFonts w:ascii="Arial" w:hAnsi="Arial" w:cs="Arial"/>
          <w:sz w:val="20"/>
          <w:szCs w:val="20"/>
        </w:rPr>
        <w:t>a typical</w:t>
      </w:r>
      <w:r>
        <w:rPr>
          <w:rFonts w:ascii="Arial" w:hAnsi="Arial" w:cs="Arial"/>
          <w:sz w:val="20"/>
          <w:szCs w:val="20"/>
        </w:rPr>
        <w:t xml:space="preserve"> filter rejection to the </w:t>
      </w:r>
      <w:r w:rsidR="008F7B90">
        <w:rPr>
          <w:rFonts w:ascii="Arial" w:hAnsi="Arial" w:cs="Arial"/>
          <w:sz w:val="20"/>
          <w:szCs w:val="20"/>
        </w:rPr>
        <w:t>component carrier in another</w:t>
      </w:r>
      <w:r>
        <w:rPr>
          <w:rFonts w:ascii="Arial" w:hAnsi="Arial" w:cs="Arial"/>
          <w:sz w:val="20"/>
          <w:szCs w:val="20"/>
        </w:rPr>
        <w:t xml:space="preserve"> band</w:t>
      </w:r>
      <w:r w:rsidR="008F7B90">
        <w:rPr>
          <w:rFonts w:ascii="Arial" w:hAnsi="Arial" w:cs="Arial"/>
          <w:sz w:val="20"/>
          <w:szCs w:val="20"/>
        </w:rPr>
        <w:t xml:space="preserve"> group can be &gt;30dB. Consider the 5.5dB PSD difference, the SNR </w:t>
      </w:r>
      <w:r w:rsidR="004B5E1F">
        <w:rPr>
          <w:rFonts w:ascii="Arial" w:hAnsi="Arial" w:cs="Arial"/>
          <w:sz w:val="20"/>
          <w:szCs w:val="20"/>
        </w:rPr>
        <w:t xml:space="preserve">degradation for EIS spherical coverage of interested band is negligible. So current [3.5]dB for </w:t>
      </w:r>
      <w:r w:rsidR="004B5E1F" w:rsidRPr="00CE43AE">
        <w:rPr>
          <w:rFonts w:ascii="Arial" w:hAnsi="Arial" w:cs="Arial"/>
          <w:sz w:val="20"/>
          <w:szCs w:val="20"/>
        </w:rPr>
        <w:t>ΔR</w:t>
      </w:r>
      <w:r w:rsidR="004B5E1F" w:rsidRPr="00CE43AE">
        <w:rPr>
          <w:rFonts w:ascii="Arial" w:hAnsi="Arial" w:cs="Arial"/>
          <w:sz w:val="20"/>
          <w:szCs w:val="20"/>
          <w:vertAlign w:val="subscript"/>
        </w:rPr>
        <w:t>IB,S,n</w:t>
      </w:r>
      <w:r w:rsidR="004B5E1F">
        <w:rPr>
          <w:rFonts w:ascii="Arial" w:hAnsi="Arial" w:cs="Arial"/>
          <w:sz w:val="20"/>
          <w:szCs w:val="20"/>
        </w:rPr>
        <w:t xml:space="preserve"> has 0.8dB margin. It is safe to remove the brackets.</w:t>
      </w:r>
    </w:p>
    <w:p w14:paraId="51B1DCF9" w14:textId="2453B74C" w:rsidR="004B5E1F" w:rsidRDefault="004B5E1F" w:rsidP="00BB79E5">
      <w:pPr>
        <w:rPr>
          <w:rFonts w:ascii="Arial" w:hAnsi="Arial" w:cs="Arial"/>
          <w:sz w:val="20"/>
          <w:szCs w:val="20"/>
        </w:rPr>
      </w:pPr>
    </w:p>
    <w:p w14:paraId="3AAB9CF3" w14:textId="79611EC2" w:rsidR="00056EAB" w:rsidRPr="00056EAB" w:rsidRDefault="00056EAB" w:rsidP="00BB79E5">
      <w:pPr>
        <w:rPr>
          <w:rFonts w:ascii="Arial" w:hAnsi="Arial" w:cs="Arial"/>
          <w:sz w:val="20"/>
          <w:szCs w:val="20"/>
        </w:rPr>
      </w:pPr>
      <w:r w:rsidRPr="00056EAB">
        <w:rPr>
          <w:rFonts w:ascii="Arial" w:hAnsi="Arial" w:cs="Arial"/>
          <w:b/>
          <w:bCs/>
          <w:sz w:val="20"/>
          <w:szCs w:val="20"/>
        </w:rPr>
        <w:t>Proposal 2</w:t>
      </w:r>
      <w:r w:rsidRPr="00056EAB">
        <w:rPr>
          <w:rFonts w:ascii="Arial" w:hAnsi="Arial" w:cs="Arial"/>
          <w:sz w:val="20"/>
          <w:szCs w:val="20"/>
        </w:rPr>
        <w:t>: For ΔR</w:t>
      </w:r>
      <w:r w:rsidRPr="00056EAB">
        <w:rPr>
          <w:rFonts w:ascii="Arial" w:hAnsi="Arial" w:cs="Arial"/>
          <w:sz w:val="20"/>
          <w:szCs w:val="20"/>
          <w:vertAlign w:val="subscript"/>
        </w:rPr>
        <w:t>IB,S,n</w:t>
      </w:r>
      <w:r w:rsidRPr="00056EAB">
        <w:rPr>
          <w:rFonts w:ascii="Arial" w:hAnsi="Arial" w:cs="Arial"/>
          <w:sz w:val="20"/>
          <w:szCs w:val="20"/>
        </w:rPr>
        <w:t xml:space="preserve"> in Table 7.3A.3.3-1, the brackets can be removed. </w:t>
      </w:r>
    </w:p>
    <w:p w14:paraId="73B0784A" w14:textId="77777777" w:rsidR="00056EAB" w:rsidRDefault="00056EAB" w:rsidP="00BB79E5">
      <w:pPr>
        <w:rPr>
          <w:rFonts w:ascii="Arial" w:hAnsi="Arial" w:cs="Arial"/>
          <w:sz w:val="20"/>
          <w:szCs w:val="20"/>
        </w:rPr>
      </w:pPr>
    </w:p>
    <w:p w14:paraId="07EF8427" w14:textId="7F557D65" w:rsidR="004B5E1F" w:rsidRDefault="004B5E1F" w:rsidP="00BB79E5">
      <w:pPr>
        <w:rPr>
          <w:rFonts w:ascii="Arial" w:hAnsi="Arial" w:cs="Arial"/>
          <w:sz w:val="20"/>
          <w:szCs w:val="20"/>
        </w:rPr>
      </w:pPr>
      <w:r>
        <w:rPr>
          <w:rFonts w:ascii="Arial" w:hAnsi="Arial" w:cs="Arial"/>
          <w:sz w:val="20"/>
          <w:szCs w:val="20"/>
        </w:rPr>
        <w:t>For RENSENS, the condition is different compar</w:t>
      </w:r>
      <w:r w:rsidR="009D4C80">
        <w:rPr>
          <w:rFonts w:ascii="Arial" w:hAnsi="Arial" w:cs="Arial"/>
          <w:sz w:val="20"/>
          <w:szCs w:val="20"/>
        </w:rPr>
        <w:t>ed</w:t>
      </w:r>
      <w:r>
        <w:rPr>
          <w:rFonts w:ascii="Arial" w:hAnsi="Arial" w:cs="Arial"/>
          <w:sz w:val="20"/>
          <w:szCs w:val="20"/>
        </w:rPr>
        <w:t xml:space="preserve"> with EIS spherical coverage. Since there </w:t>
      </w:r>
      <w:r w:rsidR="009006C3">
        <w:rPr>
          <w:rFonts w:ascii="Arial" w:hAnsi="Arial" w:cs="Arial"/>
          <w:sz w:val="20"/>
          <w:szCs w:val="20"/>
        </w:rPr>
        <w:t>are</w:t>
      </w:r>
      <w:r>
        <w:rPr>
          <w:rFonts w:ascii="Arial" w:hAnsi="Arial" w:cs="Arial"/>
          <w:sz w:val="20"/>
          <w:szCs w:val="20"/>
        </w:rPr>
        <w:t xml:space="preserve"> no </w:t>
      </w:r>
      <w:r w:rsidR="00EA4B80">
        <w:rPr>
          <w:rFonts w:ascii="Arial" w:hAnsi="Arial" w:cs="Arial"/>
          <w:sz w:val="20"/>
          <w:szCs w:val="20"/>
        </w:rPr>
        <w:t xml:space="preserve">common beam peak requirements, 1.5dB-2.0dB relaxation </w:t>
      </w:r>
      <w:r w:rsidR="000C0166">
        <w:rPr>
          <w:rFonts w:ascii="Arial" w:hAnsi="Arial" w:cs="Arial"/>
          <w:sz w:val="20"/>
          <w:szCs w:val="20"/>
        </w:rPr>
        <w:t>discussed</w:t>
      </w:r>
      <w:r w:rsidR="00EA4B80">
        <w:rPr>
          <w:rFonts w:ascii="Arial" w:hAnsi="Arial" w:cs="Arial"/>
          <w:sz w:val="20"/>
          <w:szCs w:val="20"/>
        </w:rPr>
        <w:t xml:space="preserve"> for EIS common spherical coverage </w:t>
      </w:r>
      <w:r w:rsidR="009006C3">
        <w:rPr>
          <w:rFonts w:ascii="Arial" w:hAnsi="Arial" w:cs="Arial"/>
          <w:sz w:val="20"/>
          <w:szCs w:val="20"/>
        </w:rPr>
        <w:t>is over budgeted. We think 1.5dB has enough margin for inter-band REFSENS relaxation.  Consider 0.7dB multi-band relaxation, the sum is 2.2dB. But in REFSENS case, the PSD imbalance is significantly larger than the PSD imbalance in EIS spherical coverage case</w:t>
      </w:r>
      <w:r w:rsidR="00D6107A">
        <w:rPr>
          <w:rFonts w:ascii="Arial" w:hAnsi="Arial" w:cs="Arial"/>
          <w:sz w:val="20"/>
          <w:szCs w:val="20"/>
        </w:rPr>
        <w:t xml:space="preserve"> since the interested band is in REFSENS power level and </w:t>
      </w:r>
      <w:r w:rsidR="00D6107A">
        <w:rPr>
          <w:rFonts w:ascii="Arial" w:hAnsi="Arial" w:cs="Arial"/>
          <w:sz w:val="20"/>
          <w:szCs w:val="20"/>
        </w:rPr>
        <w:lastRenderedPageBreak/>
        <w:t xml:space="preserve">the other CC is set to EIS spherical level. It can be calculated </w:t>
      </w:r>
      <w:r w:rsidR="00056EAB">
        <w:rPr>
          <w:rFonts w:ascii="Arial" w:hAnsi="Arial" w:cs="Arial"/>
          <w:sz w:val="20"/>
          <w:szCs w:val="20"/>
        </w:rPr>
        <w:t>that</w:t>
      </w:r>
      <w:r w:rsidR="00D6107A">
        <w:rPr>
          <w:rFonts w:ascii="Arial" w:hAnsi="Arial" w:cs="Arial"/>
          <w:sz w:val="20"/>
          <w:szCs w:val="20"/>
        </w:rPr>
        <w:t xml:space="preserve"> the </w:t>
      </w:r>
      <w:r w:rsidR="00056EAB">
        <w:rPr>
          <w:rFonts w:ascii="Arial" w:hAnsi="Arial" w:cs="Arial"/>
          <w:sz w:val="20"/>
          <w:szCs w:val="20"/>
        </w:rPr>
        <w:t xml:space="preserve">largest </w:t>
      </w:r>
      <w:r w:rsidR="00D6107A">
        <w:rPr>
          <w:rFonts w:ascii="Arial" w:hAnsi="Arial" w:cs="Arial"/>
          <w:sz w:val="20"/>
          <w:szCs w:val="20"/>
        </w:rPr>
        <w:t xml:space="preserve">PSD imbalance is </w:t>
      </w:r>
      <w:r w:rsidR="00056EAB">
        <w:rPr>
          <w:rFonts w:ascii="Arial" w:hAnsi="Arial" w:cs="Arial"/>
          <w:sz w:val="20"/>
          <w:szCs w:val="20"/>
        </w:rPr>
        <w:t xml:space="preserve">16.4dB between n257(n258) and n259 for PC3. With such PSD imbalance, consider 30dB filter rejection [3], the REFSENS degradation is </w:t>
      </w:r>
      <w:r w:rsidR="000C0166">
        <w:rPr>
          <w:rFonts w:ascii="Arial" w:hAnsi="Arial" w:cs="Arial"/>
          <w:sz w:val="20"/>
          <w:szCs w:val="20"/>
        </w:rPr>
        <w:t>around</w:t>
      </w:r>
      <w:r w:rsidR="00056EAB">
        <w:rPr>
          <w:rFonts w:ascii="Arial" w:hAnsi="Arial" w:cs="Arial"/>
          <w:sz w:val="20"/>
          <w:szCs w:val="20"/>
        </w:rPr>
        <w:t xml:space="preserve"> 0.1dB.  the lump sum of all relaxations gives 2.3dB.  If </w:t>
      </w:r>
      <w:r w:rsidR="009D4C80">
        <w:rPr>
          <w:rFonts w:ascii="Arial" w:hAnsi="Arial" w:cs="Arial"/>
          <w:sz w:val="20"/>
          <w:szCs w:val="20"/>
        </w:rPr>
        <w:t xml:space="preserve">take </w:t>
      </w:r>
      <w:r w:rsidR="009D4C80" w:rsidRPr="00CE43AE">
        <w:rPr>
          <w:rFonts w:ascii="Arial" w:hAnsi="Arial" w:cs="Arial"/>
          <w:sz w:val="20"/>
          <w:szCs w:val="20"/>
        </w:rPr>
        <w:t>ΔR</w:t>
      </w:r>
      <w:r w:rsidR="009D4C80" w:rsidRPr="00CE43AE">
        <w:rPr>
          <w:rFonts w:ascii="Arial" w:hAnsi="Arial" w:cs="Arial"/>
          <w:sz w:val="20"/>
          <w:szCs w:val="20"/>
          <w:vertAlign w:val="subscript"/>
        </w:rPr>
        <w:t>IB</w:t>
      </w:r>
      <w:r w:rsidR="009D4C80">
        <w:rPr>
          <w:rFonts w:ascii="Arial" w:hAnsi="Arial" w:cs="Arial"/>
          <w:sz w:val="20"/>
          <w:szCs w:val="20"/>
        </w:rPr>
        <w:t xml:space="preserve"> = 3.5dB, there is 1.2dB margin left. We propose to remove the brackets and keep 3.5dB total relaxation with some margins.</w:t>
      </w:r>
    </w:p>
    <w:p w14:paraId="37CBF555" w14:textId="268FA0DC" w:rsidR="009D4C80" w:rsidRDefault="009D4C80" w:rsidP="00BB79E5">
      <w:pPr>
        <w:rPr>
          <w:rFonts w:ascii="Arial" w:hAnsi="Arial" w:cs="Arial"/>
          <w:sz w:val="20"/>
          <w:szCs w:val="20"/>
        </w:rPr>
      </w:pPr>
    </w:p>
    <w:p w14:paraId="1D43B6E2" w14:textId="59596B34" w:rsidR="009D4C80" w:rsidRPr="00056EAB" w:rsidRDefault="009D4C80" w:rsidP="009D4C80">
      <w:pPr>
        <w:rPr>
          <w:rFonts w:ascii="Arial" w:hAnsi="Arial" w:cs="Arial"/>
          <w:sz w:val="20"/>
          <w:szCs w:val="20"/>
        </w:rPr>
      </w:pPr>
      <w:r w:rsidRPr="00056EAB">
        <w:rPr>
          <w:rFonts w:ascii="Arial" w:hAnsi="Arial" w:cs="Arial"/>
          <w:b/>
          <w:bCs/>
          <w:sz w:val="20"/>
          <w:szCs w:val="20"/>
        </w:rPr>
        <w:t xml:space="preserve">Proposal </w:t>
      </w:r>
      <w:r w:rsidR="000C0166">
        <w:rPr>
          <w:rFonts w:ascii="Arial" w:hAnsi="Arial" w:cs="Arial"/>
          <w:b/>
          <w:bCs/>
          <w:sz w:val="20"/>
          <w:szCs w:val="20"/>
        </w:rPr>
        <w:t>3</w:t>
      </w:r>
      <w:r w:rsidRPr="00056EAB">
        <w:rPr>
          <w:rFonts w:ascii="Arial" w:hAnsi="Arial" w:cs="Arial"/>
          <w:sz w:val="20"/>
          <w:szCs w:val="20"/>
        </w:rPr>
        <w:t>: For ΔR</w:t>
      </w:r>
      <w:r w:rsidRPr="00056EAB">
        <w:rPr>
          <w:rFonts w:ascii="Arial" w:hAnsi="Arial" w:cs="Arial"/>
          <w:sz w:val="20"/>
          <w:szCs w:val="20"/>
          <w:vertAlign w:val="subscript"/>
        </w:rPr>
        <w:t>IB</w:t>
      </w:r>
      <w:r>
        <w:rPr>
          <w:rFonts w:ascii="Arial" w:hAnsi="Arial" w:cs="Arial"/>
          <w:sz w:val="20"/>
          <w:szCs w:val="20"/>
          <w:vertAlign w:val="subscript"/>
        </w:rPr>
        <w:t>,P</w:t>
      </w:r>
      <w:r w:rsidRPr="00056EAB">
        <w:rPr>
          <w:rFonts w:ascii="Arial" w:hAnsi="Arial" w:cs="Arial"/>
          <w:sz w:val="20"/>
          <w:szCs w:val="20"/>
          <w:vertAlign w:val="subscript"/>
        </w:rPr>
        <w:t>,n</w:t>
      </w:r>
      <w:r w:rsidRPr="00056EAB">
        <w:rPr>
          <w:rFonts w:ascii="Arial" w:hAnsi="Arial" w:cs="Arial"/>
          <w:sz w:val="20"/>
          <w:szCs w:val="20"/>
        </w:rPr>
        <w:t xml:space="preserve"> in Table 7.3A.</w:t>
      </w:r>
      <w:r>
        <w:rPr>
          <w:rFonts w:ascii="Arial" w:hAnsi="Arial" w:cs="Arial"/>
          <w:sz w:val="20"/>
          <w:szCs w:val="20"/>
        </w:rPr>
        <w:t>2</w:t>
      </w:r>
      <w:r w:rsidRPr="00056EAB">
        <w:rPr>
          <w:rFonts w:ascii="Arial" w:hAnsi="Arial" w:cs="Arial"/>
          <w:sz w:val="20"/>
          <w:szCs w:val="20"/>
        </w:rPr>
        <w:t xml:space="preserve">.3-1, the brackets can be removed. </w:t>
      </w:r>
    </w:p>
    <w:p w14:paraId="6F1AEFBC" w14:textId="77777777" w:rsidR="009D4C80" w:rsidRPr="009D4C80" w:rsidRDefault="009D4C80" w:rsidP="00BB79E5">
      <w:pPr>
        <w:rPr>
          <w:rFonts w:ascii="Arial" w:hAnsi="Arial" w:cs="Arial"/>
          <w:sz w:val="20"/>
          <w:szCs w:val="20"/>
        </w:rPr>
      </w:pPr>
    </w:p>
    <w:p w14:paraId="1CFEBA2C" w14:textId="09DFFF66" w:rsidR="00BB79E5" w:rsidRDefault="009D4C80" w:rsidP="00BB79E5">
      <w:pPr>
        <w:rPr>
          <w:rFonts w:ascii="Arial" w:hAnsi="Arial" w:cs="Arial"/>
          <w:sz w:val="20"/>
          <w:szCs w:val="20"/>
        </w:rPr>
      </w:pPr>
      <w:r>
        <w:rPr>
          <w:rFonts w:ascii="Arial" w:hAnsi="Arial" w:cs="Arial"/>
          <w:sz w:val="20"/>
          <w:szCs w:val="20"/>
        </w:rPr>
        <w:t xml:space="preserve">A accompany CR to remove brackets in the specification is submitted to this meeting for approval. </w:t>
      </w:r>
    </w:p>
    <w:p w14:paraId="42AF4426" w14:textId="0DB88F58" w:rsidR="00EE4489" w:rsidRDefault="0069757C" w:rsidP="00EE4489">
      <w:pPr>
        <w:pStyle w:val="Heading1"/>
      </w:pPr>
      <w:r w:rsidRPr="002D78E7">
        <w:t>Conclusion</w:t>
      </w:r>
    </w:p>
    <w:p w14:paraId="7C5FDBFC" w14:textId="491DAB0E" w:rsidR="000C0166" w:rsidRPr="000C0166" w:rsidRDefault="000C0166" w:rsidP="000C0166">
      <w:pPr>
        <w:rPr>
          <w:rFonts w:ascii="Arial" w:hAnsi="Arial" w:cs="Arial"/>
          <w:sz w:val="20"/>
          <w:szCs w:val="20"/>
          <w:lang w:val="en-GB"/>
        </w:rPr>
      </w:pPr>
      <w:r>
        <w:rPr>
          <w:rFonts w:ascii="Arial" w:hAnsi="Arial" w:cs="Arial"/>
          <w:sz w:val="20"/>
          <w:szCs w:val="20"/>
          <w:lang w:val="en-GB"/>
        </w:rPr>
        <w:t>We analyse REFSENS and spherical coverage requirements for CA_n260A-n261A with IBM support. We have following proposals.</w:t>
      </w:r>
    </w:p>
    <w:p w14:paraId="3CFF628D" w14:textId="77777777" w:rsidR="00542D04" w:rsidRDefault="00542D04" w:rsidP="00831277">
      <w:pPr>
        <w:rPr>
          <w:rFonts w:ascii="Arial" w:hAnsi="Arial" w:cs="Arial"/>
          <w:sz w:val="20"/>
          <w:szCs w:val="20"/>
        </w:rPr>
      </w:pPr>
    </w:p>
    <w:p w14:paraId="2C749570" w14:textId="77777777" w:rsidR="00542D04" w:rsidRPr="00CE43AE" w:rsidRDefault="00542D04" w:rsidP="00542D04">
      <w:pPr>
        <w:rPr>
          <w:rFonts w:ascii="Arial" w:hAnsi="Arial" w:cs="Arial"/>
          <w:sz w:val="20"/>
          <w:szCs w:val="20"/>
        </w:rPr>
      </w:pPr>
      <w:r w:rsidRPr="00CE43AE">
        <w:rPr>
          <w:rFonts w:ascii="Arial" w:hAnsi="Arial" w:cs="Arial"/>
          <w:b/>
          <w:bCs/>
          <w:sz w:val="20"/>
          <w:szCs w:val="20"/>
        </w:rPr>
        <w:t>Proposal 1</w:t>
      </w:r>
      <w:r w:rsidRPr="00CE43AE">
        <w:rPr>
          <w:rFonts w:ascii="Arial" w:hAnsi="Arial" w:cs="Arial"/>
          <w:sz w:val="20"/>
          <w:szCs w:val="20"/>
        </w:rPr>
        <w:t>: Remove the brackets in the following sentence in the spec to keep PSD imbalance as specified:</w:t>
      </w:r>
    </w:p>
    <w:p w14:paraId="0F95B7D7" w14:textId="77777777" w:rsidR="00542D04" w:rsidRPr="00CE43AE" w:rsidRDefault="00542D04" w:rsidP="00542D04">
      <w:pPr>
        <w:rPr>
          <w:rFonts w:ascii="Arial" w:hAnsi="Arial" w:cs="Arial"/>
          <w:sz w:val="20"/>
          <w:szCs w:val="20"/>
        </w:rPr>
      </w:pPr>
      <w:r w:rsidRPr="00CE43AE">
        <w:rPr>
          <w:rFonts w:ascii="Arial" w:hAnsi="Arial" w:cs="Arial"/>
          <w:strike/>
          <w:sz w:val="20"/>
          <w:szCs w:val="20"/>
        </w:rPr>
        <w:t>[</w:t>
      </w:r>
      <w:r w:rsidRPr="00CE43AE">
        <w:rPr>
          <w:rFonts w:ascii="Arial" w:hAnsi="Arial" w:cs="Arial"/>
          <w:sz w:val="20"/>
          <w:szCs w:val="20"/>
        </w:rPr>
        <w:t>The requirement on each component carrier shall be met when the power in the component carrier in the other band is set to its EIS spherical coverage requirement for inter-band CA specified in sub-clause 7.3A.3.3</w:t>
      </w:r>
      <w:r w:rsidRPr="00CE43AE">
        <w:rPr>
          <w:rFonts w:ascii="Arial" w:hAnsi="Arial" w:cs="Arial"/>
          <w:strike/>
          <w:sz w:val="20"/>
          <w:szCs w:val="20"/>
        </w:rPr>
        <w:t>]</w:t>
      </w:r>
      <w:r w:rsidRPr="00CE43AE">
        <w:rPr>
          <w:rFonts w:ascii="Arial" w:hAnsi="Arial" w:cs="Arial"/>
          <w:sz w:val="20"/>
          <w:szCs w:val="20"/>
        </w:rPr>
        <w:t>.</w:t>
      </w:r>
    </w:p>
    <w:p w14:paraId="1E9FA5AF" w14:textId="77777777" w:rsidR="00542D04" w:rsidRDefault="009A7851" w:rsidP="00831277">
      <w:pPr>
        <w:rPr>
          <w:rFonts w:ascii="Arial" w:hAnsi="Arial" w:cs="Arial"/>
          <w:sz w:val="20"/>
          <w:szCs w:val="20"/>
        </w:rPr>
      </w:pPr>
      <w:r w:rsidRPr="000C0166">
        <w:rPr>
          <w:rFonts w:ascii="Arial" w:hAnsi="Arial" w:cs="Arial"/>
          <w:sz w:val="20"/>
          <w:szCs w:val="20"/>
        </w:rPr>
        <w:t xml:space="preserve"> </w:t>
      </w:r>
    </w:p>
    <w:p w14:paraId="6DA3E34B" w14:textId="77777777" w:rsidR="00542D04" w:rsidRPr="00056EAB" w:rsidRDefault="00542D04" w:rsidP="00542D04">
      <w:pPr>
        <w:rPr>
          <w:rFonts w:ascii="Arial" w:hAnsi="Arial" w:cs="Arial"/>
          <w:sz w:val="20"/>
          <w:szCs w:val="20"/>
        </w:rPr>
      </w:pPr>
      <w:r w:rsidRPr="00056EAB">
        <w:rPr>
          <w:rFonts w:ascii="Arial" w:hAnsi="Arial" w:cs="Arial"/>
          <w:b/>
          <w:bCs/>
          <w:sz w:val="20"/>
          <w:szCs w:val="20"/>
        </w:rPr>
        <w:t>Proposal 2</w:t>
      </w:r>
      <w:r w:rsidRPr="00056EAB">
        <w:rPr>
          <w:rFonts w:ascii="Arial" w:hAnsi="Arial" w:cs="Arial"/>
          <w:sz w:val="20"/>
          <w:szCs w:val="20"/>
        </w:rPr>
        <w:t>: For ΔR</w:t>
      </w:r>
      <w:r w:rsidRPr="00056EAB">
        <w:rPr>
          <w:rFonts w:ascii="Arial" w:hAnsi="Arial" w:cs="Arial"/>
          <w:sz w:val="20"/>
          <w:szCs w:val="20"/>
          <w:vertAlign w:val="subscript"/>
        </w:rPr>
        <w:t>IB,S,n</w:t>
      </w:r>
      <w:r w:rsidRPr="00056EAB">
        <w:rPr>
          <w:rFonts w:ascii="Arial" w:hAnsi="Arial" w:cs="Arial"/>
          <w:sz w:val="20"/>
          <w:szCs w:val="20"/>
        </w:rPr>
        <w:t xml:space="preserve"> in Table 7.3A.3.3-1, the brackets can be removed. </w:t>
      </w:r>
    </w:p>
    <w:p w14:paraId="076FA80D" w14:textId="77777777" w:rsidR="00542D04" w:rsidRDefault="00542D04" w:rsidP="00831277">
      <w:pPr>
        <w:rPr>
          <w:rFonts w:ascii="Arial" w:hAnsi="Arial" w:cs="Arial"/>
          <w:sz w:val="20"/>
          <w:szCs w:val="20"/>
        </w:rPr>
      </w:pPr>
    </w:p>
    <w:p w14:paraId="5857DC2A" w14:textId="12495080" w:rsidR="00ED4E1C" w:rsidRDefault="00542D04" w:rsidP="00831277">
      <w:pPr>
        <w:rPr>
          <w:rFonts w:ascii="Arial" w:hAnsi="Arial" w:cs="Arial"/>
          <w:sz w:val="20"/>
          <w:szCs w:val="20"/>
        </w:rPr>
      </w:pPr>
      <w:r w:rsidRPr="00056EAB">
        <w:rPr>
          <w:rFonts w:ascii="Arial" w:hAnsi="Arial" w:cs="Arial"/>
          <w:b/>
          <w:bCs/>
          <w:sz w:val="20"/>
          <w:szCs w:val="20"/>
        </w:rPr>
        <w:t xml:space="preserve">Proposal </w:t>
      </w:r>
      <w:r>
        <w:rPr>
          <w:rFonts w:ascii="Arial" w:hAnsi="Arial" w:cs="Arial"/>
          <w:b/>
          <w:bCs/>
          <w:sz w:val="20"/>
          <w:szCs w:val="20"/>
        </w:rPr>
        <w:t>3</w:t>
      </w:r>
      <w:r w:rsidRPr="00056EAB">
        <w:rPr>
          <w:rFonts w:ascii="Arial" w:hAnsi="Arial" w:cs="Arial"/>
          <w:sz w:val="20"/>
          <w:szCs w:val="20"/>
        </w:rPr>
        <w:t>: For ΔR</w:t>
      </w:r>
      <w:r w:rsidRPr="00056EAB">
        <w:rPr>
          <w:rFonts w:ascii="Arial" w:hAnsi="Arial" w:cs="Arial"/>
          <w:sz w:val="20"/>
          <w:szCs w:val="20"/>
          <w:vertAlign w:val="subscript"/>
        </w:rPr>
        <w:t>IB</w:t>
      </w:r>
      <w:r>
        <w:rPr>
          <w:rFonts w:ascii="Arial" w:hAnsi="Arial" w:cs="Arial"/>
          <w:sz w:val="20"/>
          <w:szCs w:val="20"/>
          <w:vertAlign w:val="subscript"/>
        </w:rPr>
        <w:t>,P</w:t>
      </w:r>
      <w:r w:rsidRPr="00056EAB">
        <w:rPr>
          <w:rFonts w:ascii="Arial" w:hAnsi="Arial" w:cs="Arial"/>
          <w:sz w:val="20"/>
          <w:szCs w:val="20"/>
          <w:vertAlign w:val="subscript"/>
        </w:rPr>
        <w:t>,n</w:t>
      </w:r>
      <w:r w:rsidRPr="00056EAB">
        <w:rPr>
          <w:rFonts w:ascii="Arial" w:hAnsi="Arial" w:cs="Arial"/>
          <w:sz w:val="20"/>
          <w:szCs w:val="20"/>
        </w:rPr>
        <w:t xml:space="preserve"> in Table 7.3A.</w:t>
      </w:r>
      <w:r>
        <w:rPr>
          <w:rFonts w:ascii="Arial" w:hAnsi="Arial" w:cs="Arial"/>
          <w:sz w:val="20"/>
          <w:szCs w:val="20"/>
        </w:rPr>
        <w:t>2</w:t>
      </w:r>
      <w:r w:rsidRPr="00056EAB">
        <w:rPr>
          <w:rFonts w:ascii="Arial" w:hAnsi="Arial" w:cs="Arial"/>
          <w:sz w:val="20"/>
          <w:szCs w:val="20"/>
        </w:rPr>
        <w:t xml:space="preserve">.3-1, the brackets can be removed. </w:t>
      </w:r>
      <w:r w:rsidR="00B8494C" w:rsidRPr="000C0166">
        <w:rPr>
          <w:rFonts w:ascii="Arial" w:hAnsi="Arial" w:cs="Arial"/>
          <w:sz w:val="20"/>
          <w:szCs w:val="20"/>
        </w:rPr>
        <w:t xml:space="preserve">  </w:t>
      </w:r>
    </w:p>
    <w:p w14:paraId="51832849" w14:textId="77777777" w:rsidR="00542D04" w:rsidRDefault="00542D04" w:rsidP="00831277">
      <w:pPr>
        <w:rPr>
          <w:rFonts w:ascii="Arial" w:hAnsi="Arial" w:cs="Arial"/>
          <w:sz w:val="20"/>
          <w:szCs w:val="20"/>
        </w:rPr>
      </w:pPr>
    </w:p>
    <w:p w14:paraId="21A1E730" w14:textId="2178E74A" w:rsidR="00542D04" w:rsidRPr="000C0166" w:rsidRDefault="00542D04" w:rsidP="00831277">
      <w:pPr>
        <w:rPr>
          <w:rFonts w:ascii="Arial" w:hAnsi="Arial" w:cs="Arial"/>
          <w:sz w:val="20"/>
          <w:szCs w:val="20"/>
        </w:rPr>
      </w:pPr>
      <w:r>
        <w:rPr>
          <w:rFonts w:ascii="Arial" w:hAnsi="Arial" w:cs="Arial"/>
          <w:sz w:val="20"/>
          <w:szCs w:val="20"/>
        </w:rPr>
        <w:t>A accompany CR [4] to remove brackets in the specification is submitted to this meeting for approval.</w:t>
      </w:r>
    </w:p>
    <w:p w14:paraId="09809538" w14:textId="77777777" w:rsidR="00857E78" w:rsidRDefault="00326424" w:rsidP="00287C05">
      <w:pPr>
        <w:pStyle w:val="Heading1"/>
        <w:widowControl w:val="0"/>
        <w:tabs>
          <w:tab w:val="right" w:pos="9639"/>
          <w:tab w:val="right" w:pos="13323"/>
        </w:tabs>
        <w:spacing w:after="0"/>
      </w:pPr>
      <w:r w:rsidRPr="00A27FB1">
        <w:t>References</w:t>
      </w:r>
    </w:p>
    <w:p w14:paraId="613A75B6" w14:textId="77777777" w:rsidR="00A567BF" w:rsidRDefault="00A567BF" w:rsidP="00A567BF">
      <w:pPr>
        <w:overflowPunct w:val="0"/>
        <w:autoSpaceDE w:val="0"/>
        <w:autoSpaceDN w:val="0"/>
        <w:adjustRightInd w:val="0"/>
        <w:spacing w:after="180"/>
        <w:ind w:left="360"/>
        <w:textAlignment w:val="baseline"/>
        <w:rPr>
          <w:rFonts w:ascii="Arial" w:hAnsi="Arial" w:cs="Arial"/>
          <w:sz w:val="20"/>
          <w:szCs w:val="20"/>
        </w:rPr>
      </w:pPr>
      <w:bookmarkStart w:id="19" w:name="_Ref503571639"/>
    </w:p>
    <w:p w14:paraId="4E0721EC" w14:textId="664593F6" w:rsidR="00B426A7" w:rsidRDefault="00C95BD3" w:rsidP="00A567BF">
      <w:pPr>
        <w:numPr>
          <w:ilvl w:val="0"/>
          <w:numId w:val="45"/>
        </w:numPr>
        <w:overflowPunct w:val="0"/>
        <w:autoSpaceDE w:val="0"/>
        <w:autoSpaceDN w:val="0"/>
        <w:adjustRightInd w:val="0"/>
        <w:spacing w:after="180"/>
        <w:textAlignment w:val="baseline"/>
        <w:rPr>
          <w:rFonts w:ascii="Arial" w:hAnsi="Arial" w:cs="Arial"/>
          <w:sz w:val="20"/>
          <w:szCs w:val="20"/>
        </w:rPr>
      </w:pPr>
      <w:r>
        <w:rPr>
          <w:rFonts w:ascii="Arial" w:hAnsi="Arial" w:cs="Arial"/>
          <w:sz w:val="20"/>
          <w:szCs w:val="20"/>
        </w:rPr>
        <w:t>38.101-2 V16.5.0</w:t>
      </w:r>
    </w:p>
    <w:p w14:paraId="164A28EC" w14:textId="1DCD369D" w:rsidR="00520585" w:rsidRDefault="00520585" w:rsidP="00A567BF">
      <w:pPr>
        <w:numPr>
          <w:ilvl w:val="0"/>
          <w:numId w:val="45"/>
        </w:numPr>
        <w:overflowPunct w:val="0"/>
        <w:autoSpaceDE w:val="0"/>
        <w:autoSpaceDN w:val="0"/>
        <w:adjustRightInd w:val="0"/>
        <w:spacing w:after="180"/>
        <w:textAlignment w:val="baseline"/>
        <w:rPr>
          <w:rFonts w:ascii="Arial" w:hAnsi="Arial" w:cs="Arial"/>
          <w:sz w:val="20"/>
          <w:szCs w:val="20"/>
        </w:rPr>
      </w:pPr>
      <w:r>
        <w:rPr>
          <w:rFonts w:ascii="Arial" w:hAnsi="Arial" w:cs="Arial"/>
          <w:sz w:val="20"/>
          <w:szCs w:val="20"/>
        </w:rPr>
        <w:t xml:space="preserve">R4-2011857, ‘Summary117_2nd_round’, Qualcomm, RAN4-96 e-meeting </w:t>
      </w:r>
    </w:p>
    <w:p w14:paraId="64B4ECAA" w14:textId="2FAD4CAA" w:rsidR="008F7B90" w:rsidRDefault="008F7B90" w:rsidP="00A567BF">
      <w:pPr>
        <w:numPr>
          <w:ilvl w:val="0"/>
          <w:numId w:val="45"/>
        </w:numPr>
        <w:overflowPunct w:val="0"/>
        <w:autoSpaceDE w:val="0"/>
        <w:autoSpaceDN w:val="0"/>
        <w:adjustRightInd w:val="0"/>
        <w:spacing w:after="180"/>
        <w:textAlignment w:val="baseline"/>
        <w:rPr>
          <w:rFonts w:ascii="Arial" w:hAnsi="Arial" w:cs="Arial"/>
          <w:sz w:val="20"/>
          <w:szCs w:val="20"/>
        </w:rPr>
      </w:pPr>
      <w:r>
        <w:rPr>
          <w:rFonts w:ascii="Arial" w:hAnsi="Arial" w:cs="Arial"/>
          <w:sz w:val="20"/>
          <w:szCs w:val="20"/>
        </w:rPr>
        <w:t>R4-2000395, ‘PSD imbalance in inter-band DL CA’, RAN4-94 e-meeting</w:t>
      </w:r>
    </w:p>
    <w:p w14:paraId="2662EEED" w14:textId="7C355A75" w:rsidR="00542D04" w:rsidRDefault="00542D04" w:rsidP="00A567BF">
      <w:pPr>
        <w:numPr>
          <w:ilvl w:val="0"/>
          <w:numId w:val="45"/>
        </w:numPr>
        <w:overflowPunct w:val="0"/>
        <w:autoSpaceDE w:val="0"/>
        <w:autoSpaceDN w:val="0"/>
        <w:adjustRightInd w:val="0"/>
        <w:spacing w:after="180"/>
        <w:textAlignment w:val="baseline"/>
        <w:rPr>
          <w:rFonts w:ascii="Arial" w:hAnsi="Arial" w:cs="Arial"/>
          <w:sz w:val="20"/>
          <w:szCs w:val="20"/>
        </w:rPr>
      </w:pPr>
      <w:r>
        <w:rPr>
          <w:rFonts w:ascii="Arial" w:hAnsi="Arial" w:cs="Arial"/>
          <w:sz w:val="20"/>
          <w:szCs w:val="20"/>
        </w:rPr>
        <w:t>R4-20</w:t>
      </w:r>
      <w:r w:rsidR="005F1295">
        <w:rPr>
          <w:rFonts w:ascii="Arial" w:hAnsi="Arial" w:cs="Arial"/>
          <w:sz w:val="20"/>
          <w:szCs w:val="20"/>
        </w:rPr>
        <w:t>14581</w:t>
      </w:r>
      <w:bookmarkStart w:id="20" w:name="_GoBack"/>
      <w:bookmarkEnd w:id="20"/>
      <w:r>
        <w:rPr>
          <w:rFonts w:ascii="Arial" w:hAnsi="Arial" w:cs="Arial"/>
          <w:sz w:val="20"/>
          <w:szCs w:val="20"/>
        </w:rPr>
        <w:t>, ‘</w:t>
      </w:r>
      <w:r w:rsidRPr="00542D04">
        <w:rPr>
          <w:rFonts w:ascii="Arial" w:hAnsi="Arial" w:cs="Arial"/>
          <w:sz w:val="20"/>
          <w:szCs w:val="20"/>
        </w:rPr>
        <w:t>CR to 38.101-2 (Rel-16) inter-band DL CA</w:t>
      </w:r>
      <w:r>
        <w:rPr>
          <w:rFonts w:ascii="Arial" w:hAnsi="Arial" w:cs="Arial"/>
          <w:sz w:val="20"/>
          <w:szCs w:val="20"/>
        </w:rPr>
        <w:t>’, RAN4-96 e-meeting</w:t>
      </w:r>
    </w:p>
    <w:p w14:paraId="714DF798" w14:textId="357F0DEA" w:rsidR="00520585" w:rsidRDefault="00520585" w:rsidP="00520585">
      <w:pPr>
        <w:overflowPunct w:val="0"/>
        <w:autoSpaceDE w:val="0"/>
        <w:autoSpaceDN w:val="0"/>
        <w:adjustRightInd w:val="0"/>
        <w:spacing w:after="180"/>
        <w:ind w:left="360"/>
        <w:textAlignment w:val="baseline"/>
        <w:rPr>
          <w:rFonts w:ascii="Arial" w:hAnsi="Arial" w:cs="Arial"/>
          <w:sz w:val="20"/>
          <w:szCs w:val="20"/>
        </w:rPr>
      </w:pPr>
    </w:p>
    <w:bookmarkEnd w:id="19"/>
    <w:p w14:paraId="1E9C04B6" w14:textId="47694EAA" w:rsidR="00A567BF" w:rsidRDefault="00A567BF" w:rsidP="00C95BD3">
      <w:pPr>
        <w:overflowPunct w:val="0"/>
        <w:autoSpaceDE w:val="0"/>
        <w:autoSpaceDN w:val="0"/>
        <w:adjustRightInd w:val="0"/>
        <w:spacing w:after="180"/>
        <w:textAlignment w:val="baseline"/>
        <w:rPr>
          <w:rFonts w:ascii="Arial" w:hAnsi="Arial" w:cs="Arial"/>
          <w:sz w:val="20"/>
          <w:szCs w:val="20"/>
        </w:rPr>
      </w:pPr>
    </w:p>
    <w:p w14:paraId="5B1DBB01" w14:textId="77777777" w:rsidR="00A567BF" w:rsidRPr="00A567BF" w:rsidRDefault="00A567BF" w:rsidP="00A567BF">
      <w:pPr>
        <w:pStyle w:val="ListParagraph"/>
        <w:spacing w:before="120" w:after="120"/>
        <w:rPr>
          <w:rFonts w:ascii="Arial" w:hAnsi="Arial" w:cs="Arial"/>
          <w:bCs/>
          <w:sz w:val="20"/>
          <w:szCs w:val="20"/>
        </w:rPr>
      </w:pPr>
    </w:p>
    <w:sectPr w:rsidR="00A567BF" w:rsidRPr="00A567BF" w:rsidSect="00077DA3">
      <w:headerReference w:type="even" r:id="rId8"/>
      <w:headerReference w:type="default" r:id="rId9"/>
      <w:footerReference w:type="even" r:id="rId10"/>
      <w:footerReference w:type="default" r:id="rId11"/>
      <w:headerReference w:type="first" r:id="rId12"/>
      <w:footerReference w:type="first" r:id="rId13"/>
      <w:footnotePr>
        <w:numRestart w:val="eachSect"/>
      </w:footnotePr>
      <w:type w:val="continuous"/>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A2D1CB" w14:textId="77777777" w:rsidR="005D0342" w:rsidRDefault="005D0342">
      <w:r>
        <w:separator/>
      </w:r>
    </w:p>
  </w:endnote>
  <w:endnote w:type="continuationSeparator" w:id="0">
    <w:p w14:paraId="01940E5F" w14:textId="77777777" w:rsidR="005D0342" w:rsidRDefault="005D03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Intel Clear">
    <w:altName w:val="Arial"/>
    <w:panose1 w:val="020B0604020203020204"/>
    <w:charset w:val="00"/>
    <w:family w:val="swiss"/>
    <w:pitch w:val="variable"/>
    <w:sig w:usb0="E10006FF" w:usb1="400060FB" w:usb2="00000028" w:usb3="00000000" w:csb0="0000019F" w:csb1="00000000"/>
  </w:font>
  <w:font w:name="ZapfDingbats">
    <w:charset w:val="02"/>
    <w:family w:val="decorative"/>
    <w:pitch w:val="default"/>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1F8DA5" w14:textId="77777777" w:rsidR="00492588" w:rsidRDefault="004925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A89C2F7" w14:textId="77777777" w:rsidR="00492588" w:rsidRDefault="004925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65CE3A" w14:textId="5F8B3AEC" w:rsidR="00492588" w:rsidRDefault="004925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1BA570F2" w14:textId="77777777" w:rsidR="00492588" w:rsidRDefault="0049258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B146F8" w14:textId="77777777" w:rsidR="00492588" w:rsidRDefault="004925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0208B2" w14:textId="77777777" w:rsidR="005D0342" w:rsidRDefault="005D0342">
      <w:r>
        <w:separator/>
      </w:r>
    </w:p>
  </w:footnote>
  <w:footnote w:type="continuationSeparator" w:id="0">
    <w:p w14:paraId="5AF500AC" w14:textId="77777777" w:rsidR="005D0342" w:rsidRDefault="005D03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575509" w14:textId="77777777" w:rsidR="00492588" w:rsidRDefault="004925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FFF32" w14:textId="77777777" w:rsidR="00492588" w:rsidRDefault="004925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5F695C" w14:textId="77777777" w:rsidR="00492588" w:rsidRDefault="004925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AC142B0"/>
    <w:multiLevelType w:val="hybridMultilevel"/>
    <w:tmpl w:val="49FA5284"/>
    <w:lvl w:ilvl="0" w:tplc="F604820C">
      <w:start w:val="1"/>
      <w:numFmt w:val="bullet"/>
      <w:lvlText w:val=""/>
      <w:lvlJc w:val="left"/>
      <w:pPr>
        <w:tabs>
          <w:tab w:val="num" w:pos="720"/>
        </w:tabs>
        <w:ind w:left="720" w:hanging="360"/>
      </w:pPr>
      <w:rPr>
        <w:rFonts w:ascii="Wingdings" w:hAnsi="Wingdings" w:hint="default"/>
      </w:rPr>
    </w:lvl>
    <w:lvl w:ilvl="1" w:tplc="971C9494">
      <w:start w:val="1"/>
      <w:numFmt w:val="bullet"/>
      <w:lvlText w:val=""/>
      <w:lvlJc w:val="left"/>
      <w:pPr>
        <w:tabs>
          <w:tab w:val="num" w:pos="1440"/>
        </w:tabs>
        <w:ind w:left="1440" w:hanging="360"/>
      </w:pPr>
      <w:rPr>
        <w:rFonts w:ascii="Wingdings" w:hAnsi="Wingdings" w:hint="default"/>
      </w:rPr>
    </w:lvl>
    <w:lvl w:ilvl="2" w:tplc="7932F410" w:tentative="1">
      <w:start w:val="1"/>
      <w:numFmt w:val="bullet"/>
      <w:lvlText w:val=""/>
      <w:lvlJc w:val="left"/>
      <w:pPr>
        <w:tabs>
          <w:tab w:val="num" w:pos="2160"/>
        </w:tabs>
        <w:ind w:left="2160" w:hanging="360"/>
      </w:pPr>
      <w:rPr>
        <w:rFonts w:ascii="Wingdings" w:hAnsi="Wingdings" w:hint="default"/>
      </w:rPr>
    </w:lvl>
    <w:lvl w:ilvl="3" w:tplc="91EA646C" w:tentative="1">
      <w:start w:val="1"/>
      <w:numFmt w:val="bullet"/>
      <w:lvlText w:val=""/>
      <w:lvlJc w:val="left"/>
      <w:pPr>
        <w:tabs>
          <w:tab w:val="num" w:pos="2880"/>
        </w:tabs>
        <w:ind w:left="2880" w:hanging="360"/>
      </w:pPr>
      <w:rPr>
        <w:rFonts w:ascii="Wingdings" w:hAnsi="Wingdings" w:hint="default"/>
      </w:rPr>
    </w:lvl>
    <w:lvl w:ilvl="4" w:tplc="E2BC0468" w:tentative="1">
      <w:start w:val="1"/>
      <w:numFmt w:val="bullet"/>
      <w:lvlText w:val=""/>
      <w:lvlJc w:val="left"/>
      <w:pPr>
        <w:tabs>
          <w:tab w:val="num" w:pos="3600"/>
        </w:tabs>
        <w:ind w:left="3600" w:hanging="360"/>
      </w:pPr>
      <w:rPr>
        <w:rFonts w:ascii="Wingdings" w:hAnsi="Wingdings" w:hint="default"/>
      </w:rPr>
    </w:lvl>
    <w:lvl w:ilvl="5" w:tplc="49C81690" w:tentative="1">
      <w:start w:val="1"/>
      <w:numFmt w:val="bullet"/>
      <w:lvlText w:val=""/>
      <w:lvlJc w:val="left"/>
      <w:pPr>
        <w:tabs>
          <w:tab w:val="num" w:pos="4320"/>
        </w:tabs>
        <w:ind w:left="4320" w:hanging="360"/>
      </w:pPr>
      <w:rPr>
        <w:rFonts w:ascii="Wingdings" w:hAnsi="Wingdings" w:hint="default"/>
      </w:rPr>
    </w:lvl>
    <w:lvl w:ilvl="6" w:tplc="061A71FE" w:tentative="1">
      <w:start w:val="1"/>
      <w:numFmt w:val="bullet"/>
      <w:lvlText w:val=""/>
      <w:lvlJc w:val="left"/>
      <w:pPr>
        <w:tabs>
          <w:tab w:val="num" w:pos="5040"/>
        </w:tabs>
        <w:ind w:left="5040" w:hanging="360"/>
      </w:pPr>
      <w:rPr>
        <w:rFonts w:ascii="Wingdings" w:hAnsi="Wingdings" w:hint="default"/>
      </w:rPr>
    </w:lvl>
    <w:lvl w:ilvl="7" w:tplc="9608514E" w:tentative="1">
      <w:start w:val="1"/>
      <w:numFmt w:val="bullet"/>
      <w:lvlText w:val=""/>
      <w:lvlJc w:val="left"/>
      <w:pPr>
        <w:tabs>
          <w:tab w:val="num" w:pos="5760"/>
        </w:tabs>
        <w:ind w:left="5760" w:hanging="360"/>
      </w:pPr>
      <w:rPr>
        <w:rFonts w:ascii="Wingdings" w:hAnsi="Wingdings" w:hint="default"/>
      </w:rPr>
    </w:lvl>
    <w:lvl w:ilvl="8" w:tplc="795E8D5E"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6F6178"/>
    <w:multiLevelType w:val="hybridMultilevel"/>
    <w:tmpl w:val="E1C62C0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D4E21F0"/>
    <w:multiLevelType w:val="hybridMultilevel"/>
    <w:tmpl w:val="2EAA87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DE66195"/>
    <w:multiLevelType w:val="hybridMultilevel"/>
    <w:tmpl w:val="B6F6A73A"/>
    <w:lvl w:ilvl="0" w:tplc="DFC4F394">
      <w:start w:val="1"/>
      <w:numFmt w:val="bullet"/>
      <w:lvlText w:val="•"/>
      <w:lvlJc w:val="left"/>
      <w:pPr>
        <w:tabs>
          <w:tab w:val="num" w:pos="720"/>
        </w:tabs>
        <w:ind w:left="720" w:hanging="360"/>
      </w:pPr>
      <w:rPr>
        <w:rFonts w:ascii="Arial" w:hAnsi="Arial" w:hint="default"/>
      </w:rPr>
    </w:lvl>
    <w:lvl w:ilvl="1" w:tplc="38B8506A">
      <w:start w:val="302"/>
      <w:numFmt w:val="bullet"/>
      <w:lvlText w:val="•"/>
      <w:lvlJc w:val="left"/>
      <w:pPr>
        <w:tabs>
          <w:tab w:val="num" w:pos="1440"/>
        </w:tabs>
        <w:ind w:left="1440" w:hanging="360"/>
      </w:pPr>
      <w:rPr>
        <w:rFonts w:ascii="Arial" w:hAnsi="Arial" w:hint="default"/>
      </w:rPr>
    </w:lvl>
    <w:lvl w:ilvl="2" w:tplc="80B2D496">
      <w:start w:val="302"/>
      <w:numFmt w:val="bullet"/>
      <w:lvlText w:val="•"/>
      <w:lvlJc w:val="left"/>
      <w:pPr>
        <w:tabs>
          <w:tab w:val="num" w:pos="2160"/>
        </w:tabs>
        <w:ind w:left="2160" w:hanging="360"/>
      </w:pPr>
      <w:rPr>
        <w:rFonts w:ascii="Arial" w:hAnsi="Arial" w:hint="default"/>
      </w:rPr>
    </w:lvl>
    <w:lvl w:ilvl="3" w:tplc="0776943E" w:tentative="1">
      <w:start w:val="1"/>
      <w:numFmt w:val="bullet"/>
      <w:lvlText w:val="•"/>
      <w:lvlJc w:val="left"/>
      <w:pPr>
        <w:tabs>
          <w:tab w:val="num" w:pos="2880"/>
        </w:tabs>
        <w:ind w:left="2880" w:hanging="360"/>
      </w:pPr>
      <w:rPr>
        <w:rFonts w:ascii="Arial" w:hAnsi="Arial" w:hint="default"/>
      </w:rPr>
    </w:lvl>
    <w:lvl w:ilvl="4" w:tplc="BAB8DA48" w:tentative="1">
      <w:start w:val="1"/>
      <w:numFmt w:val="bullet"/>
      <w:lvlText w:val="•"/>
      <w:lvlJc w:val="left"/>
      <w:pPr>
        <w:tabs>
          <w:tab w:val="num" w:pos="3600"/>
        </w:tabs>
        <w:ind w:left="3600" w:hanging="360"/>
      </w:pPr>
      <w:rPr>
        <w:rFonts w:ascii="Arial" w:hAnsi="Arial" w:hint="default"/>
      </w:rPr>
    </w:lvl>
    <w:lvl w:ilvl="5" w:tplc="B6D45CDA" w:tentative="1">
      <w:start w:val="1"/>
      <w:numFmt w:val="bullet"/>
      <w:lvlText w:val="•"/>
      <w:lvlJc w:val="left"/>
      <w:pPr>
        <w:tabs>
          <w:tab w:val="num" w:pos="4320"/>
        </w:tabs>
        <w:ind w:left="4320" w:hanging="360"/>
      </w:pPr>
      <w:rPr>
        <w:rFonts w:ascii="Arial" w:hAnsi="Arial" w:hint="default"/>
      </w:rPr>
    </w:lvl>
    <w:lvl w:ilvl="6" w:tplc="777435D4" w:tentative="1">
      <w:start w:val="1"/>
      <w:numFmt w:val="bullet"/>
      <w:lvlText w:val="•"/>
      <w:lvlJc w:val="left"/>
      <w:pPr>
        <w:tabs>
          <w:tab w:val="num" w:pos="5040"/>
        </w:tabs>
        <w:ind w:left="5040" w:hanging="360"/>
      </w:pPr>
      <w:rPr>
        <w:rFonts w:ascii="Arial" w:hAnsi="Arial" w:hint="default"/>
      </w:rPr>
    </w:lvl>
    <w:lvl w:ilvl="7" w:tplc="66427AEC" w:tentative="1">
      <w:start w:val="1"/>
      <w:numFmt w:val="bullet"/>
      <w:lvlText w:val="•"/>
      <w:lvlJc w:val="left"/>
      <w:pPr>
        <w:tabs>
          <w:tab w:val="num" w:pos="5760"/>
        </w:tabs>
        <w:ind w:left="5760" w:hanging="360"/>
      </w:pPr>
      <w:rPr>
        <w:rFonts w:ascii="Arial" w:hAnsi="Arial" w:hint="default"/>
      </w:rPr>
    </w:lvl>
    <w:lvl w:ilvl="8" w:tplc="3AA4154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672616"/>
    <w:multiLevelType w:val="hybridMultilevel"/>
    <w:tmpl w:val="5C00C4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821202"/>
    <w:multiLevelType w:val="multilevel"/>
    <w:tmpl w:val="1B48EC2E"/>
    <w:lvl w:ilvl="0">
      <w:start w:val="1"/>
      <w:numFmt w:val="bullet"/>
      <w:lvlText w:val=""/>
      <w:lvlJc w:val="left"/>
      <w:pPr>
        <w:tabs>
          <w:tab w:val="num" w:pos="0"/>
        </w:tabs>
        <w:ind w:left="0" w:hanging="360"/>
      </w:pPr>
      <w:rPr>
        <w:rFonts w:ascii="Symbol" w:hAnsi="Symbol" w:hint="default"/>
        <w:sz w:val="20"/>
      </w:rPr>
    </w:lvl>
    <w:lvl w:ilvl="1">
      <w:start w:val="1"/>
      <w:numFmt w:val="bullet"/>
      <w:lvlText w:val=""/>
      <w:lvlJc w:val="left"/>
      <w:pPr>
        <w:tabs>
          <w:tab w:val="num" w:pos="720"/>
        </w:tabs>
        <w:ind w:left="720" w:hanging="360"/>
      </w:pPr>
      <w:rPr>
        <w:rFonts w:ascii="Symbol" w:hAnsi="Symbol" w:hint="default"/>
        <w:sz w:val="20"/>
      </w:rPr>
    </w:lvl>
    <w:lvl w:ilvl="2" w:tentative="1">
      <w:start w:val="1"/>
      <w:numFmt w:val="bullet"/>
      <w:lvlText w:val=""/>
      <w:lvlJc w:val="left"/>
      <w:pPr>
        <w:tabs>
          <w:tab w:val="num" w:pos="1440"/>
        </w:tabs>
        <w:ind w:left="1440" w:hanging="360"/>
      </w:pPr>
      <w:rPr>
        <w:rFonts w:ascii="Symbol" w:hAnsi="Symbol" w:hint="default"/>
        <w:sz w:val="20"/>
      </w:rPr>
    </w:lvl>
    <w:lvl w:ilvl="3" w:tentative="1">
      <w:start w:val="1"/>
      <w:numFmt w:val="bullet"/>
      <w:lvlText w:val=""/>
      <w:lvlJc w:val="left"/>
      <w:pPr>
        <w:tabs>
          <w:tab w:val="num" w:pos="2160"/>
        </w:tabs>
        <w:ind w:left="2160" w:hanging="360"/>
      </w:pPr>
      <w:rPr>
        <w:rFonts w:ascii="Symbol" w:hAnsi="Symbol" w:hint="default"/>
        <w:sz w:val="20"/>
      </w:rPr>
    </w:lvl>
    <w:lvl w:ilvl="4" w:tentative="1">
      <w:start w:val="1"/>
      <w:numFmt w:val="bullet"/>
      <w:lvlText w:val=""/>
      <w:lvlJc w:val="left"/>
      <w:pPr>
        <w:tabs>
          <w:tab w:val="num" w:pos="2880"/>
        </w:tabs>
        <w:ind w:left="2880" w:hanging="360"/>
      </w:pPr>
      <w:rPr>
        <w:rFonts w:ascii="Symbol" w:hAnsi="Symbol" w:hint="default"/>
        <w:sz w:val="20"/>
      </w:rPr>
    </w:lvl>
    <w:lvl w:ilvl="5" w:tentative="1">
      <w:start w:val="1"/>
      <w:numFmt w:val="bullet"/>
      <w:lvlText w:val=""/>
      <w:lvlJc w:val="left"/>
      <w:pPr>
        <w:tabs>
          <w:tab w:val="num" w:pos="3600"/>
        </w:tabs>
        <w:ind w:left="3600" w:hanging="360"/>
      </w:pPr>
      <w:rPr>
        <w:rFonts w:ascii="Symbol" w:hAnsi="Symbol" w:hint="default"/>
        <w:sz w:val="20"/>
      </w:rPr>
    </w:lvl>
    <w:lvl w:ilvl="6" w:tentative="1">
      <w:start w:val="1"/>
      <w:numFmt w:val="bullet"/>
      <w:lvlText w:val=""/>
      <w:lvlJc w:val="left"/>
      <w:pPr>
        <w:tabs>
          <w:tab w:val="num" w:pos="4320"/>
        </w:tabs>
        <w:ind w:left="4320" w:hanging="360"/>
      </w:pPr>
      <w:rPr>
        <w:rFonts w:ascii="Symbol" w:hAnsi="Symbol" w:hint="default"/>
        <w:sz w:val="20"/>
      </w:rPr>
    </w:lvl>
    <w:lvl w:ilvl="7" w:tentative="1">
      <w:start w:val="1"/>
      <w:numFmt w:val="bullet"/>
      <w:lvlText w:val=""/>
      <w:lvlJc w:val="left"/>
      <w:pPr>
        <w:tabs>
          <w:tab w:val="num" w:pos="5040"/>
        </w:tabs>
        <w:ind w:left="5040" w:hanging="360"/>
      </w:pPr>
      <w:rPr>
        <w:rFonts w:ascii="Symbol" w:hAnsi="Symbol" w:hint="default"/>
        <w:sz w:val="20"/>
      </w:rPr>
    </w:lvl>
    <w:lvl w:ilvl="8" w:tentative="1">
      <w:start w:val="1"/>
      <w:numFmt w:val="bullet"/>
      <w:lvlText w:val=""/>
      <w:lvlJc w:val="left"/>
      <w:pPr>
        <w:tabs>
          <w:tab w:val="num" w:pos="5760"/>
        </w:tabs>
        <w:ind w:left="5760" w:hanging="360"/>
      </w:pPr>
      <w:rPr>
        <w:rFonts w:ascii="Symbol" w:hAnsi="Symbol" w:hint="default"/>
        <w:sz w:val="20"/>
      </w:rPr>
    </w:lvl>
  </w:abstractNum>
  <w:abstractNum w:abstractNumId="10" w15:restartNumberingAfterBreak="0">
    <w:nsid w:val="162950CA"/>
    <w:multiLevelType w:val="hybridMultilevel"/>
    <w:tmpl w:val="E5AA3018"/>
    <w:lvl w:ilvl="0" w:tplc="78DC308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BCA3E42"/>
    <w:multiLevelType w:val="hybridMultilevel"/>
    <w:tmpl w:val="2EAA87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EF248C"/>
    <w:multiLevelType w:val="hybridMultilevel"/>
    <w:tmpl w:val="761C7C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1F7E697A"/>
    <w:multiLevelType w:val="hybridMultilevel"/>
    <w:tmpl w:val="58F64AC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87037E"/>
    <w:multiLevelType w:val="hybridMultilevel"/>
    <w:tmpl w:val="C56A1AD6"/>
    <w:lvl w:ilvl="0" w:tplc="FFE0E0E2">
      <w:numFmt w:val="bullet"/>
      <w:lvlText w:val="-"/>
      <w:lvlJc w:val="left"/>
      <w:pPr>
        <w:ind w:left="1070" w:hanging="360"/>
      </w:pPr>
      <w:rPr>
        <w:rFonts w:ascii="Times New Roman" w:eastAsia="SimSun" w:hAnsi="Times New Roman" w:cs="Times New Roman"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16" w15:restartNumberingAfterBreak="0">
    <w:nsid w:val="24353F0D"/>
    <w:multiLevelType w:val="multilevel"/>
    <w:tmpl w:val="24353F0D"/>
    <w:lvl w:ilvl="0">
      <w:start w:val="3"/>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2574183C"/>
    <w:multiLevelType w:val="hybridMultilevel"/>
    <w:tmpl w:val="CA7EDE2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867188C"/>
    <w:multiLevelType w:val="hybridMultilevel"/>
    <w:tmpl w:val="D4A8E618"/>
    <w:lvl w:ilvl="0" w:tplc="E4482DAE">
      <w:start w:val="1"/>
      <w:numFmt w:val="bullet"/>
      <w:lvlText w:val="•"/>
      <w:lvlJc w:val="left"/>
      <w:pPr>
        <w:tabs>
          <w:tab w:val="num" w:pos="720"/>
        </w:tabs>
        <w:ind w:left="720" w:hanging="360"/>
      </w:pPr>
      <w:rPr>
        <w:rFonts w:ascii="Arial" w:hAnsi="Arial" w:hint="default"/>
      </w:rPr>
    </w:lvl>
    <w:lvl w:ilvl="1" w:tplc="EAAED100">
      <w:start w:val="151"/>
      <w:numFmt w:val="bullet"/>
      <w:lvlText w:val="•"/>
      <w:lvlJc w:val="left"/>
      <w:pPr>
        <w:tabs>
          <w:tab w:val="num" w:pos="1440"/>
        </w:tabs>
        <w:ind w:left="1440" w:hanging="360"/>
      </w:pPr>
      <w:rPr>
        <w:rFonts w:ascii="Arial" w:hAnsi="Arial" w:hint="default"/>
      </w:rPr>
    </w:lvl>
    <w:lvl w:ilvl="2" w:tplc="A65804F2" w:tentative="1">
      <w:start w:val="1"/>
      <w:numFmt w:val="bullet"/>
      <w:lvlText w:val="•"/>
      <w:lvlJc w:val="left"/>
      <w:pPr>
        <w:tabs>
          <w:tab w:val="num" w:pos="2160"/>
        </w:tabs>
        <w:ind w:left="2160" w:hanging="360"/>
      </w:pPr>
      <w:rPr>
        <w:rFonts w:ascii="Arial" w:hAnsi="Arial" w:hint="default"/>
      </w:rPr>
    </w:lvl>
    <w:lvl w:ilvl="3" w:tplc="04E40C24" w:tentative="1">
      <w:start w:val="1"/>
      <w:numFmt w:val="bullet"/>
      <w:lvlText w:val="•"/>
      <w:lvlJc w:val="left"/>
      <w:pPr>
        <w:tabs>
          <w:tab w:val="num" w:pos="2880"/>
        </w:tabs>
        <w:ind w:left="2880" w:hanging="360"/>
      </w:pPr>
      <w:rPr>
        <w:rFonts w:ascii="Arial" w:hAnsi="Arial" w:hint="default"/>
      </w:rPr>
    </w:lvl>
    <w:lvl w:ilvl="4" w:tplc="3CBA00B0" w:tentative="1">
      <w:start w:val="1"/>
      <w:numFmt w:val="bullet"/>
      <w:lvlText w:val="•"/>
      <w:lvlJc w:val="left"/>
      <w:pPr>
        <w:tabs>
          <w:tab w:val="num" w:pos="3600"/>
        </w:tabs>
        <w:ind w:left="3600" w:hanging="360"/>
      </w:pPr>
      <w:rPr>
        <w:rFonts w:ascii="Arial" w:hAnsi="Arial" w:hint="default"/>
      </w:rPr>
    </w:lvl>
    <w:lvl w:ilvl="5" w:tplc="C03C6710" w:tentative="1">
      <w:start w:val="1"/>
      <w:numFmt w:val="bullet"/>
      <w:lvlText w:val="•"/>
      <w:lvlJc w:val="left"/>
      <w:pPr>
        <w:tabs>
          <w:tab w:val="num" w:pos="4320"/>
        </w:tabs>
        <w:ind w:left="4320" w:hanging="360"/>
      </w:pPr>
      <w:rPr>
        <w:rFonts w:ascii="Arial" w:hAnsi="Arial" w:hint="default"/>
      </w:rPr>
    </w:lvl>
    <w:lvl w:ilvl="6" w:tplc="6F2A0D12" w:tentative="1">
      <w:start w:val="1"/>
      <w:numFmt w:val="bullet"/>
      <w:lvlText w:val="•"/>
      <w:lvlJc w:val="left"/>
      <w:pPr>
        <w:tabs>
          <w:tab w:val="num" w:pos="5040"/>
        </w:tabs>
        <w:ind w:left="5040" w:hanging="360"/>
      </w:pPr>
      <w:rPr>
        <w:rFonts w:ascii="Arial" w:hAnsi="Arial" w:hint="default"/>
      </w:rPr>
    </w:lvl>
    <w:lvl w:ilvl="7" w:tplc="E71C9A3C" w:tentative="1">
      <w:start w:val="1"/>
      <w:numFmt w:val="bullet"/>
      <w:lvlText w:val="•"/>
      <w:lvlJc w:val="left"/>
      <w:pPr>
        <w:tabs>
          <w:tab w:val="num" w:pos="5760"/>
        </w:tabs>
        <w:ind w:left="5760" w:hanging="360"/>
      </w:pPr>
      <w:rPr>
        <w:rFonts w:ascii="Arial" w:hAnsi="Arial" w:hint="default"/>
      </w:rPr>
    </w:lvl>
    <w:lvl w:ilvl="8" w:tplc="965E3CC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1367C40"/>
    <w:multiLevelType w:val="hybridMultilevel"/>
    <w:tmpl w:val="FB50D388"/>
    <w:lvl w:ilvl="0" w:tplc="9FF0639E">
      <w:start w:val="1"/>
      <w:numFmt w:val="bullet"/>
      <w:lvlText w:val="•"/>
      <w:lvlJc w:val="left"/>
      <w:pPr>
        <w:tabs>
          <w:tab w:val="num" w:pos="720"/>
        </w:tabs>
        <w:ind w:left="720" w:hanging="360"/>
      </w:pPr>
      <w:rPr>
        <w:rFonts w:ascii="Arial" w:hAnsi="Arial" w:hint="default"/>
      </w:rPr>
    </w:lvl>
    <w:lvl w:ilvl="1" w:tplc="0AE6767C">
      <w:start w:val="1"/>
      <w:numFmt w:val="bullet"/>
      <w:lvlText w:val="•"/>
      <w:lvlJc w:val="left"/>
      <w:pPr>
        <w:tabs>
          <w:tab w:val="num" w:pos="1440"/>
        </w:tabs>
        <w:ind w:left="1440" w:hanging="360"/>
      </w:pPr>
      <w:rPr>
        <w:rFonts w:ascii="Arial" w:hAnsi="Arial" w:hint="default"/>
      </w:rPr>
    </w:lvl>
    <w:lvl w:ilvl="2" w:tplc="18420ED0">
      <w:start w:val="1"/>
      <w:numFmt w:val="bullet"/>
      <w:lvlText w:val="•"/>
      <w:lvlJc w:val="left"/>
      <w:pPr>
        <w:tabs>
          <w:tab w:val="num" w:pos="2160"/>
        </w:tabs>
        <w:ind w:left="2160" w:hanging="360"/>
      </w:pPr>
      <w:rPr>
        <w:rFonts w:ascii="Arial" w:hAnsi="Arial" w:hint="default"/>
      </w:rPr>
    </w:lvl>
    <w:lvl w:ilvl="3" w:tplc="827EA6C4">
      <w:start w:val="122"/>
      <w:numFmt w:val="bullet"/>
      <w:lvlText w:val="–"/>
      <w:lvlJc w:val="left"/>
      <w:pPr>
        <w:tabs>
          <w:tab w:val="num" w:pos="2880"/>
        </w:tabs>
        <w:ind w:left="2880" w:hanging="360"/>
      </w:pPr>
      <w:rPr>
        <w:rFonts w:ascii="Arial" w:hAnsi="Arial" w:hint="default"/>
      </w:rPr>
    </w:lvl>
    <w:lvl w:ilvl="4" w:tplc="412CC7FE" w:tentative="1">
      <w:start w:val="1"/>
      <w:numFmt w:val="bullet"/>
      <w:lvlText w:val="•"/>
      <w:lvlJc w:val="left"/>
      <w:pPr>
        <w:tabs>
          <w:tab w:val="num" w:pos="3600"/>
        </w:tabs>
        <w:ind w:left="3600" w:hanging="360"/>
      </w:pPr>
      <w:rPr>
        <w:rFonts w:ascii="Arial" w:hAnsi="Arial" w:hint="default"/>
      </w:rPr>
    </w:lvl>
    <w:lvl w:ilvl="5" w:tplc="EC981182" w:tentative="1">
      <w:start w:val="1"/>
      <w:numFmt w:val="bullet"/>
      <w:lvlText w:val="•"/>
      <w:lvlJc w:val="left"/>
      <w:pPr>
        <w:tabs>
          <w:tab w:val="num" w:pos="4320"/>
        </w:tabs>
        <w:ind w:left="4320" w:hanging="360"/>
      </w:pPr>
      <w:rPr>
        <w:rFonts w:ascii="Arial" w:hAnsi="Arial" w:hint="default"/>
      </w:rPr>
    </w:lvl>
    <w:lvl w:ilvl="6" w:tplc="EA6CC1E6" w:tentative="1">
      <w:start w:val="1"/>
      <w:numFmt w:val="bullet"/>
      <w:lvlText w:val="•"/>
      <w:lvlJc w:val="left"/>
      <w:pPr>
        <w:tabs>
          <w:tab w:val="num" w:pos="5040"/>
        </w:tabs>
        <w:ind w:left="5040" w:hanging="360"/>
      </w:pPr>
      <w:rPr>
        <w:rFonts w:ascii="Arial" w:hAnsi="Arial" w:hint="default"/>
      </w:rPr>
    </w:lvl>
    <w:lvl w:ilvl="7" w:tplc="4FBE8902" w:tentative="1">
      <w:start w:val="1"/>
      <w:numFmt w:val="bullet"/>
      <w:lvlText w:val="•"/>
      <w:lvlJc w:val="left"/>
      <w:pPr>
        <w:tabs>
          <w:tab w:val="num" w:pos="5760"/>
        </w:tabs>
        <w:ind w:left="5760" w:hanging="360"/>
      </w:pPr>
      <w:rPr>
        <w:rFonts w:ascii="Arial" w:hAnsi="Arial" w:hint="default"/>
      </w:rPr>
    </w:lvl>
    <w:lvl w:ilvl="8" w:tplc="8D7AFBE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2A624EC"/>
    <w:multiLevelType w:val="hybridMultilevel"/>
    <w:tmpl w:val="42F04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4F59F0"/>
    <w:multiLevelType w:val="multilevel"/>
    <w:tmpl w:val="904ADE7E"/>
    <w:lvl w:ilvl="0">
      <w:start w:val="1"/>
      <w:numFmt w:val="decimal"/>
      <w:pStyle w:val="Heading1"/>
      <w:lvlText w:val="%1."/>
      <w:lvlJc w:val="left"/>
      <w:pPr>
        <w:tabs>
          <w:tab w:val="num" w:pos="522"/>
        </w:tabs>
        <w:ind w:left="52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49B02FB0"/>
    <w:multiLevelType w:val="multilevel"/>
    <w:tmpl w:val="611619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E75C36"/>
    <w:multiLevelType w:val="hybridMultilevel"/>
    <w:tmpl w:val="B5865796"/>
    <w:lvl w:ilvl="0" w:tplc="9DB83FDC">
      <w:start w:val="1"/>
      <w:numFmt w:val="bullet"/>
      <w:lvlText w:val=""/>
      <w:lvlJc w:val="left"/>
      <w:pPr>
        <w:tabs>
          <w:tab w:val="num" w:pos="720"/>
        </w:tabs>
        <w:ind w:left="720" w:hanging="360"/>
      </w:pPr>
      <w:rPr>
        <w:rFonts w:ascii="Wingdings" w:hAnsi="Wingdings" w:hint="default"/>
      </w:rPr>
    </w:lvl>
    <w:lvl w:ilvl="1" w:tplc="659A1C32">
      <w:start w:val="1"/>
      <w:numFmt w:val="bullet"/>
      <w:lvlText w:val=""/>
      <w:lvlJc w:val="left"/>
      <w:pPr>
        <w:tabs>
          <w:tab w:val="num" w:pos="1440"/>
        </w:tabs>
        <w:ind w:left="1440" w:hanging="360"/>
      </w:pPr>
      <w:rPr>
        <w:rFonts w:ascii="Wingdings" w:hAnsi="Wingdings" w:hint="default"/>
      </w:rPr>
    </w:lvl>
    <w:lvl w:ilvl="2" w:tplc="0F965578" w:tentative="1">
      <w:start w:val="1"/>
      <w:numFmt w:val="bullet"/>
      <w:lvlText w:val=""/>
      <w:lvlJc w:val="left"/>
      <w:pPr>
        <w:tabs>
          <w:tab w:val="num" w:pos="2160"/>
        </w:tabs>
        <w:ind w:left="2160" w:hanging="360"/>
      </w:pPr>
      <w:rPr>
        <w:rFonts w:ascii="Wingdings" w:hAnsi="Wingdings" w:hint="default"/>
      </w:rPr>
    </w:lvl>
    <w:lvl w:ilvl="3" w:tplc="7386592A" w:tentative="1">
      <w:start w:val="1"/>
      <w:numFmt w:val="bullet"/>
      <w:lvlText w:val=""/>
      <w:lvlJc w:val="left"/>
      <w:pPr>
        <w:tabs>
          <w:tab w:val="num" w:pos="2880"/>
        </w:tabs>
        <w:ind w:left="2880" w:hanging="360"/>
      </w:pPr>
      <w:rPr>
        <w:rFonts w:ascii="Wingdings" w:hAnsi="Wingdings" w:hint="default"/>
      </w:rPr>
    </w:lvl>
    <w:lvl w:ilvl="4" w:tplc="1B1A1C32" w:tentative="1">
      <w:start w:val="1"/>
      <w:numFmt w:val="bullet"/>
      <w:lvlText w:val=""/>
      <w:lvlJc w:val="left"/>
      <w:pPr>
        <w:tabs>
          <w:tab w:val="num" w:pos="3600"/>
        </w:tabs>
        <w:ind w:left="3600" w:hanging="360"/>
      </w:pPr>
      <w:rPr>
        <w:rFonts w:ascii="Wingdings" w:hAnsi="Wingdings" w:hint="default"/>
      </w:rPr>
    </w:lvl>
    <w:lvl w:ilvl="5" w:tplc="33BE7252" w:tentative="1">
      <w:start w:val="1"/>
      <w:numFmt w:val="bullet"/>
      <w:lvlText w:val=""/>
      <w:lvlJc w:val="left"/>
      <w:pPr>
        <w:tabs>
          <w:tab w:val="num" w:pos="4320"/>
        </w:tabs>
        <w:ind w:left="4320" w:hanging="360"/>
      </w:pPr>
      <w:rPr>
        <w:rFonts w:ascii="Wingdings" w:hAnsi="Wingdings" w:hint="default"/>
      </w:rPr>
    </w:lvl>
    <w:lvl w:ilvl="6" w:tplc="53462348" w:tentative="1">
      <w:start w:val="1"/>
      <w:numFmt w:val="bullet"/>
      <w:lvlText w:val=""/>
      <w:lvlJc w:val="left"/>
      <w:pPr>
        <w:tabs>
          <w:tab w:val="num" w:pos="5040"/>
        </w:tabs>
        <w:ind w:left="5040" w:hanging="360"/>
      </w:pPr>
      <w:rPr>
        <w:rFonts w:ascii="Wingdings" w:hAnsi="Wingdings" w:hint="default"/>
      </w:rPr>
    </w:lvl>
    <w:lvl w:ilvl="7" w:tplc="C2CC9944" w:tentative="1">
      <w:start w:val="1"/>
      <w:numFmt w:val="bullet"/>
      <w:lvlText w:val=""/>
      <w:lvlJc w:val="left"/>
      <w:pPr>
        <w:tabs>
          <w:tab w:val="num" w:pos="5760"/>
        </w:tabs>
        <w:ind w:left="5760" w:hanging="360"/>
      </w:pPr>
      <w:rPr>
        <w:rFonts w:ascii="Wingdings" w:hAnsi="Wingdings" w:hint="default"/>
      </w:rPr>
    </w:lvl>
    <w:lvl w:ilvl="8" w:tplc="5A804D96"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8D31DF"/>
    <w:multiLevelType w:val="hybridMultilevel"/>
    <w:tmpl w:val="90F807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4712D33"/>
    <w:multiLevelType w:val="hybridMultilevel"/>
    <w:tmpl w:val="93B29FDE"/>
    <w:lvl w:ilvl="0" w:tplc="99921D84">
      <w:start w:val="1"/>
      <w:numFmt w:val="bullet"/>
      <w:lvlText w:val=""/>
      <w:lvlJc w:val="left"/>
      <w:pPr>
        <w:tabs>
          <w:tab w:val="num" w:pos="720"/>
        </w:tabs>
        <w:ind w:left="720" w:hanging="360"/>
      </w:pPr>
      <w:rPr>
        <w:rFonts w:ascii="Wingdings" w:hAnsi="Wingdings" w:hint="default"/>
      </w:rPr>
    </w:lvl>
    <w:lvl w:ilvl="1" w:tplc="BBF09B2E">
      <w:start w:val="1"/>
      <w:numFmt w:val="bullet"/>
      <w:lvlText w:val=""/>
      <w:lvlJc w:val="left"/>
      <w:pPr>
        <w:tabs>
          <w:tab w:val="num" w:pos="1440"/>
        </w:tabs>
        <w:ind w:left="1440" w:hanging="360"/>
      </w:pPr>
      <w:rPr>
        <w:rFonts w:ascii="Wingdings" w:hAnsi="Wingdings" w:hint="default"/>
      </w:rPr>
    </w:lvl>
    <w:lvl w:ilvl="2" w:tplc="DC949FAA" w:tentative="1">
      <w:start w:val="1"/>
      <w:numFmt w:val="bullet"/>
      <w:lvlText w:val=""/>
      <w:lvlJc w:val="left"/>
      <w:pPr>
        <w:tabs>
          <w:tab w:val="num" w:pos="2160"/>
        </w:tabs>
        <w:ind w:left="2160" w:hanging="360"/>
      </w:pPr>
      <w:rPr>
        <w:rFonts w:ascii="Wingdings" w:hAnsi="Wingdings" w:hint="default"/>
      </w:rPr>
    </w:lvl>
    <w:lvl w:ilvl="3" w:tplc="A84AC5BA" w:tentative="1">
      <w:start w:val="1"/>
      <w:numFmt w:val="bullet"/>
      <w:lvlText w:val=""/>
      <w:lvlJc w:val="left"/>
      <w:pPr>
        <w:tabs>
          <w:tab w:val="num" w:pos="2880"/>
        </w:tabs>
        <w:ind w:left="2880" w:hanging="360"/>
      </w:pPr>
      <w:rPr>
        <w:rFonts w:ascii="Wingdings" w:hAnsi="Wingdings" w:hint="default"/>
      </w:rPr>
    </w:lvl>
    <w:lvl w:ilvl="4" w:tplc="195646E4" w:tentative="1">
      <w:start w:val="1"/>
      <w:numFmt w:val="bullet"/>
      <w:lvlText w:val=""/>
      <w:lvlJc w:val="left"/>
      <w:pPr>
        <w:tabs>
          <w:tab w:val="num" w:pos="3600"/>
        </w:tabs>
        <w:ind w:left="3600" w:hanging="360"/>
      </w:pPr>
      <w:rPr>
        <w:rFonts w:ascii="Wingdings" w:hAnsi="Wingdings" w:hint="default"/>
      </w:rPr>
    </w:lvl>
    <w:lvl w:ilvl="5" w:tplc="123C02AC" w:tentative="1">
      <w:start w:val="1"/>
      <w:numFmt w:val="bullet"/>
      <w:lvlText w:val=""/>
      <w:lvlJc w:val="left"/>
      <w:pPr>
        <w:tabs>
          <w:tab w:val="num" w:pos="4320"/>
        </w:tabs>
        <w:ind w:left="4320" w:hanging="360"/>
      </w:pPr>
      <w:rPr>
        <w:rFonts w:ascii="Wingdings" w:hAnsi="Wingdings" w:hint="default"/>
      </w:rPr>
    </w:lvl>
    <w:lvl w:ilvl="6" w:tplc="E5D8248A" w:tentative="1">
      <w:start w:val="1"/>
      <w:numFmt w:val="bullet"/>
      <w:lvlText w:val=""/>
      <w:lvlJc w:val="left"/>
      <w:pPr>
        <w:tabs>
          <w:tab w:val="num" w:pos="5040"/>
        </w:tabs>
        <w:ind w:left="5040" w:hanging="360"/>
      </w:pPr>
      <w:rPr>
        <w:rFonts w:ascii="Wingdings" w:hAnsi="Wingdings" w:hint="default"/>
      </w:rPr>
    </w:lvl>
    <w:lvl w:ilvl="7" w:tplc="2C761386" w:tentative="1">
      <w:start w:val="1"/>
      <w:numFmt w:val="bullet"/>
      <w:lvlText w:val=""/>
      <w:lvlJc w:val="left"/>
      <w:pPr>
        <w:tabs>
          <w:tab w:val="num" w:pos="5760"/>
        </w:tabs>
        <w:ind w:left="5760" w:hanging="360"/>
      </w:pPr>
      <w:rPr>
        <w:rFonts w:ascii="Wingdings" w:hAnsi="Wingdings" w:hint="default"/>
      </w:rPr>
    </w:lvl>
    <w:lvl w:ilvl="8" w:tplc="54105D5C"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5A635C21"/>
    <w:multiLevelType w:val="hybridMultilevel"/>
    <w:tmpl w:val="2EAA87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E1C1B19"/>
    <w:multiLevelType w:val="hybridMultilevel"/>
    <w:tmpl w:val="A4DC25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6C3E1D"/>
    <w:multiLevelType w:val="hybridMultilevel"/>
    <w:tmpl w:val="63809656"/>
    <w:lvl w:ilvl="0" w:tplc="FB84B92E">
      <w:start w:val="1"/>
      <w:numFmt w:val="bullet"/>
      <w:lvlText w:val="–"/>
      <w:lvlJc w:val="left"/>
      <w:pPr>
        <w:tabs>
          <w:tab w:val="num" w:pos="720"/>
        </w:tabs>
        <w:ind w:left="720" w:hanging="360"/>
      </w:pPr>
      <w:rPr>
        <w:rFonts w:ascii="Intel Clear" w:hAnsi="Intel Clear" w:hint="default"/>
      </w:rPr>
    </w:lvl>
    <w:lvl w:ilvl="1" w:tplc="92D69724" w:tentative="1">
      <w:start w:val="1"/>
      <w:numFmt w:val="bullet"/>
      <w:lvlText w:val="–"/>
      <w:lvlJc w:val="left"/>
      <w:pPr>
        <w:tabs>
          <w:tab w:val="num" w:pos="1440"/>
        </w:tabs>
        <w:ind w:left="1440" w:hanging="360"/>
      </w:pPr>
      <w:rPr>
        <w:rFonts w:ascii="Intel Clear" w:hAnsi="Intel Clear" w:hint="default"/>
      </w:rPr>
    </w:lvl>
    <w:lvl w:ilvl="2" w:tplc="E87CA026">
      <w:start w:val="1"/>
      <w:numFmt w:val="bullet"/>
      <w:lvlText w:val="–"/>
      <w:lvlJc w:val="left"/>
      <w:pPr>
        <w:tabs>
          <w:tab w:val="num" w:pos="2160"/>
        </w:tabs>
        <w:ind w:left="2160" w:hanging="360"/>
      </w:pPr>
      <w:rPr>
        <w:rFonts w:ascii="Intel Clear" w:hAnsi="Intel Clear" w:hint="default"/>
      </w:rPr>
    </w:lvl>
    <w:lvl w:ilvl="3" w:tplc="4D38B356" w:tentative="1">
      <w:start w:val="1"/>
      <w:numFmt w:val="bullet"/>
      <w:lvlText w:val="–"/>
      <w:lvlJc w:val="left"/>
      <w:pPr>
        <w:tabs>
          <w:tab w:val="num" w:pos="2880"/>
        </w:tabs>
        <w:ind w:left="2880" w:hanging="360"/>
      </w:pPr>
      <w:rPr>
        <w:rFonts w:ascii="Intel Clear" w:hAnsi="Intel Clear" w:hint="default"/>
      </w:rPr>
    </w:lvl>
    <w:lvl w:ilvl="4" w:tplc="62B2DB4C" w:tentative="1">
      <w:start w:val="1"/>
      <w:numFmt w:val="bullet"/>
      <w:lvlText w:val="–"/>
      <w:lvlJc w:val="left"/>
      <w:pPr>
        <w:tabs>
          <w:tab w:val="num" w:pos="3600"/>
        </w:tabs>
        <w:ind w:left="3600" w:hanging="360"/>
      </w:pPr>
      <w:rPr>
        <w:rFonts w:ascii="Intel Clear" w:hAnsi="Intel Clear" w:hint="default"/>
      </w:rPr>
    </w:lvl>
    <w:lvl w:ilvl="5" w:tplc="90E40564" w:tentative="1">
      <w:start w:val="1"/>
      <w:numFmt w:val="bullet"/>
      <w:lvlText w:val="–"/>
      <w:lvlJc w:val="left"/>
      <w:pPr>
        <w:tabs>
          <w:tab w:val="num" w:pos="4320"/>
        </w:tabs>
        <w:ind w:left="4320" w:hanging="360"/>
      </w:pPr>
      <w:rPr>
        <w:rFonts w:ascii="Intel Clear" w:hAnsi="Intel Clear" w:hint="default"/>
      </w:rPr>
    </w:lvl>
    <w:lvl w:ilvl="6" w:tplc="0876079A" w:tentative="1">
      <w:start w:val="1"/>
      <w:numFmt w:val="bullet"/>
      <w:lvlText w:val="–"/>
      <w:lvlJc w:val="left"/>
      <w:pPr>
        <w:tabs>
          <w:tab w:val="num" w:pos="5040"/>
        </w:tabs>
        <w:ind w:left="5040" w:hanging="360"/>
      </w:pPr>
      <w:rPr>
        <w:rFonts w:ascii="Intel Clear" w:hAnsi="Intel Clear" w:hint="default"/>
      </w:rPr>
    </w:lvl>
    <w:lvl w:ilvl="7" w:tplc="F208AF82" w:tentative="1">
      <w:start w:val="1"/>
      <w:numFmt w:val="bullet"/>
      <w:lvlText w:val="–"/>
      <w:lvlJc w:val="left"/>
      <w:pPr>
        <w:tabs>
          <w:tab w:val="num" w:pos="5760"/>
        </w:tabs>
        <w:ind w:left="5760" w:hanging="360"/>
      </w:pPr>
      <w:rPr>
        <w:rFonts w:ascii="Intel Clear" w:hAnsi="Intel Clear" w:hint="default"/>
      </w:rPr>
    </w:lvl>
    <w:lvl w:ilvl="8" w:tplc="7C5413D8" w:tentative="1">
      <w:start w:val="1"/>
      <w:numFmt w:val="bullet"/>
      <w:lvlText w:val="–"/>
      <w:lvlJc w:val="left"/>
      <w:pPr>
        <w:tabs>
          <w:tab w:val="num" w:pos="6480"/>
        </w:tabs>
        <w:ind w:left="6480" w:hanging="360"/>
      </w:pPr>
      <w:rPr>
        <w:rFonts w:ascii="Intel Clear" w:hAnsi="Intel Clear" w:hint="default"/>
      </w:rPr>
    </w:lvl>
  </w:abstractNum>
  <w:abstractNum w:abstractNumId="35" w15:restartNumberingAfterBreak="0">
    <w:nsid w:val="64391FBA"/>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4456D98"/>
    <w:multiLevelType w:val="hybridMultilevel"/>
    <w:tmpl w:val="5D88AE2A"/>
    <w:lvl w:ilvl="0" w:tplc="F642C8F6">
      <w:start w:val="1"/>
      <w:numFmt w:val="bullet"/>
      <w:lvlText w:val="•"/>
      <w:lvlJc w:val="left"/>
      <w:pPr>
        <w:tabs>
          <w:tab w:val="num" w:pos="720"/>
        </w:tabs>
        <w:ind w:left="720" w:hanging="360"/>
      </w:pPr>
      <w:rPr>
        <w:rFonts w:ascii="Arial" w:hAnsi="Arial" w:hint="default"/>
      </w:rPr>
    </w:lvl>
    <w:lvl w:ilvl="1" w:tplc="3C5AA3F2">
      <w:start w:val="78"/>
      <w:numFmt w:val="bullet"/>
      <w:lvlText w:val="–"/>
      <w:lvlJc w:val="left"/>
      <w:pPr>
        <w:tabs>
          <w:tab w:val="num" w:pos="1440"/>
        </w:tabs>
        <w:ind w:left="1440" w:hanging="360"/>
      </w:pPr>
      <w:rPr>
        <w:rFonts w:ascii="Arial" w:hAnsi="Arial" w:hint="default"/>
      </w:rPr>
    </w:lvl>
    <w:lvl w:ilvl="2" w:tplc="269230C0" w:tentative="1">
      <w:start w:val="1"/>
      <w:numFmt w:val="bullet"/>
      <w:lvlText w:val="•"/>
      <w:lvlJc w:val="left"/>
      <w:pPr>
        <w:tabs>
          <w:tab w:val="num" w:pos="2160"/>
        </w:tabs>
        <w:ind w:left="2160" w:hanging="360"/>
      </w:pPr>
      <w:rPr>
        <w:rFonts w:ascii="Arial" w:hAnsi="Arial" w:hint="default"/>
      </w:rPr>
    </w:lvl>
    <w:lvl w:ilvl="3" w:tplc="C108F08E" w:tentative="1">
      <w:start w:val="1"/>
      <w:numFmt w:val="bullet"/>
      <w:lvlText w:val="•"/>
      <w:lvlJc w:val="left"/>
      <w:pPr>
        <w:tabs>
          <w:tab w:val="num" w:pos="2880"/>
        </w:tabs>
        <w:ind w:left="2880" w:hanging="360"/>
      </w:pPr>
      <w:rPr>
        <w:rFonts w:ascii="Arial" w:hAnsi="Arial" w:hint="default"/>
      </w:rPr>
    </w:lvl>
    <w:lvl w:ilvl="4" w:tplc="2F44890E" w:tentative="1">
      <w:start w:val="1"/>
      <w:numFmt w:val="bullet"/>
      <w:lvlText w:val="•"/>
      <w:lvlJc w:val="left"/>
      <w:pPr>
        <w:tabs>
          <w:tab w:val="num" w:pos="3600"/>
        </w:tabs>
        <w:ind w:left="3600" w:hanging="360"/>
      </w:pPr>
      <w:rPr>
        <w:rFonts w:ascii="Arial" w:hAnsi="Arial" w:hint="default"/>
      </w:rPr>
    </w:lvl>
    <w:lvl w:ilvl="5" w:tplc="46F46114" w:tentative="1">
      <w:start w:val="1"/>
      <w:numFmt w:val="bullet"/>
      <w:lvlText w:val="•"/>
      <w:lvlJc w:val="left"/>
      <w:pPr>
        <w:tabs>
          <w:tab w:val="num" w:pos="4320"/>
        </w:tabs>
        <w:ind w:left="4320" w:hanging="360"/>
      </w:pPr>
      <w:rPr>
        <w:rFonts w:ascii="Arial" w:hAnsi="Arial" w:hint="default"/>
      </w:rPr>
    </w:lvl>
    <w:lvl w:ilvl="6" w:tplc="BD0024F4" w:tentative="1">
      <w:start w:val="1"/>
      <w:numFmt w:val="bullet"/>
      <w:lvlText w:val="•"/>
      <w:lvlJc w:val="left"/>
      <w:pPr>
        <w:tabs>
          <w:tab w:val="num" w:pos="5040"/>
        </w:tabs>
        <w:ind w:left="5040" w:hanging="360"/>
      </w:pPr>
      <w:rPr>
        <w:rFonts w:ascii="Arial" w:hAnsi="Arial" w:hint="default"/>
      </w:rPr>
    </w:lvl>
    <w:lvl w:ilvl="7" w:tplc="ECA0791A" w:tentative="1">
      <w:start w:val="1"/>
      <w:numFmt w:val="bullet"/>
      <w:lvlText w:val="•"/>
      <w:lvlJc w:val="left"/>
      <w:pPr>
        <w:tabs>
          <w:tab w:val="num" w:pos="5760"/>
        </w:tabs>
        <w:ind w:left="5760" w:hanging="360"/>
      </w:pPr>
      <w:rPr>
        <w:rFonts w:ascii="Arial" w:hAnsi="Arial" w:hint="default"/>
      </w:rPr>
    </w:lvl>
    <w:lvl w:ilvl="8" w:tplc="5E72CE9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2654AB0"/>
    <w:multiLevelType w:val="hybridMultilevel"/>
    <w:tmpl w:val="270089E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930494"/>
    <w:multiLevelType w:val="hybridMultilevel"/>
    <w:tmpl w:val="A83C9B76"/>
    <w:lvl w:ilvl="0" w:tplc="65EA1DAA">
      <w:start w:val="1"/>
      <w:numFmt w:val="bullet"/>
      <w:lvlText w:val=""/>
      <w:lvlJc w:val="left"/>
      <w:pPr>
        <w:tabs>
          <w:tab w:val="num" w:pos="720"/>
        </w:tabs>
        <w:ind w:left="720" w:hanging="360"/>
      </w:pPr>
      <w:rPr>
        <w:rFonts w:ascii="Wingdings" w:hAnsi="Wingdings" w:hint="default"/>
      </w:rPr>
    </w:lvl>
    <w:lvl w:ilvl="1" w:tplc="8408B816">
      <w:start w:val="1"/>
      <w:numFmt w:val="bullet"/>
      <w:lvlText w:val=""/>
      <w:lvlJc w:val="left"/>
      <w:pPr>
        <w:tabs>
          <w:tab w:val="num" w:pos="1440"/>
        </w:tabs>
        <w:ind w:left="1440" w:hanging="360"/>
      </w:pPr>
      <w:rPr>
        <w:rFonts w:ascii="Wingdings" w:hAnsi="Wingdings" w:hint="default"/>
      </w:rPr>
    </w:lvl>
    <w:lvl w:ilvl="2" w:tplc="BCD2762A" w:tentative="1">
      <w:start w:val="1"/>
      <w:numFmt w:val="bullet"/>
      <w:lvlText w:val=""/>
      <w:lvlJc w:val="left"/>
      <w:pPr>
        <w:tabs>
          <w:tab w:val="num" w:pos="2160"/>
        </w:tabs>
        <w:ind w:left="2160" w:hanging="360"/>
      </w:pPr>
      <w:rPr>
        <w:rFonts w:ascii="Wingdings" w:hAnsi="Wingdings" w:hint="default"/>
      </w:rPr>
    </w:lvl>
    <w:lvl w:ilvl="3" w:tplc="CCBA71A2" w:tentative="1">
      <w:start w:val="1"/>
      <w:numFmt w:val="bullet"/>
      <w:lvlText w:val=""/>
      <w:lvlJc w:val="left"/>
      <w:pPr>
        <w:tabs>
          <w:tab w:val="num" w:pos="2880"/>
        </w:tabs>
        <w:ind w:left="2880" w:hanging="360"/>
      </w:pPr>
      <w:rPr>
        <w:rFonts w:ascii="Wingdings" w:hAnsi="Wingdings" w:hint="default"/>
      </w:rPr>
    </w:lvl>
    <w:lvl w:ilvl="4" w:tplc="C0D8A388" w:tentative="1">
      <w:start w:val="1"/>
      <w:numFmt w:val="bullet"/>
      <w:lvlText w:val=""/>
      <w:lvlJc w:val="left"/>
      <w:pPr>
        <w:tabs>
          <w:tab w:val="num" w:pos="3600"/>
        </w:tabs>
        <w:ind w:left="3600" w:hanging="360"/>
      </w:pPr>
      <w:rPr>
        <w:rFonts w:ascii="Wingdings" w:hAnsi="Wingdings" w:hint="default"/>
      </w:rPr>
    </w:lvl>
    <w:lvl w:ilvl="5" w:tplc="4114FAB4" w:tentative="1">
      <w:start w:val="1"/>
      <w:numFmt w:val="bullet"/>
      <w:lvlText w:val=""/>
      <w:lvlJc w:val="left"/>
      <w:pPr>
        <w:tabs>
          <w:tab w:val="num" w:pos="4320"/>
        </w:tabs>
        <w:ind w:left="4320" w:hanging="360"/>
      </w:pPr>
      <w:rPr>
        <w:rFonts w:ascii="Wingdings" w:hAnsi="Wingdings" w:hint="default"/>
      </w:rPr>
    </w:lvl>
    <w:lvl w:ilvl="6" w:tplc="602AB178" w:tentative="1">
      <w:start w:val="1"/>
      <w:numFmt w:val="bullet"/>
      <w:lvlText w:val=""/>
      <w:lvlJc w:val="left"/>
      <w:pPr>
        <w:tabs>
          <w:tab w:val="num" w:pos="5040"/>
        </w:tabs>
        <w:ind w:left="5040" w:hanging="360"/>
      </w:pPr>
      <w:rPr>
        <w:rFonts w:ascii="Wingdings" w:hAnsi="Wingdings" w:hint="default"/>
      </w:rPr>
    </w:lvl>
    <w:lvl w:ilvl="7" w:tplc="DABAC90C" w:tentative="1">
      <w:start w:val="1"/>
      <w:numFmt w:val="bullet"/>
      <w:lvlText w:val=""/>
      <w:lvlJc w:val="left"/>
      <w:pPr>
        <w:tabs>
          <w:tab w:val="num" w:pos="5760"/>
        </w:tabs>
        <w:ind w:left="5760" w:hanging="360"/>
      </w:pPr>
      <w:rPr>
        <w:rFonts w:ascii="Wingdings" w:hAnsi="Wingdings" w:hint="default"/>
      </w:rPr>
    </w:lvl>
    <w:lvl w:ilvl="8" w:tplc="8268351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E563E8"/>
    <w:multiLevelType w:val="hybridMultilevel"/>
    <w:tmpl w:val="FF727A38"/>
    <w:lvl w:ilvl="0" w:tplc="51FE0FE0">
      <w:start w:val="1"/>
      <w:numFmt w:val="bullet"/>
      <w:lvlText w:val="•"/>
      <w:lvlJc w:val="left"/>
      <w:pPr>
        <w:tabs>
          <w:tab w:val="num" w:pos="720"/>
        </w:tabs>
        <w:ind w:left="720" w:hanging="360"/>
      </w:pPr>
      <w:rPr>
        <w:rFonts w:ascii="Arial" w:hAnsi="Arial" w:hint="default"/>
      </w:rPr>
    </w:lvl>
    <w:lvl w:ilvl="1" w:tplc="8AA2D0D2">
      <w:start w:val="78"/>
      <w:numFmt w:val="bullet"/>
      <w:lvlText w:val="–"/>
      <w:lvlJc w:val="left"/>
      <w:pPr>
        <w:tabs>
          <w:tab w:val="num" w:pos="1440"/>
        </w:tabs>
        <w:ind w:left="1440" w:hanging="360"/>
      </w:pPr>
      <w:rPr>
        <w:rFonts w:ascii="Arial" w:hAnsi="Arial" w:hint="default"/>
      </w:rPr>
    </w:lvl>
    <w:lvl w:ilvl="2" w:tplc="B3B00262">
      <w:start w:val="78"/>
      <w:numFmt w:val="bullet"/>
      <w:lvlText w:val="•"/>
      <w:lvlJc w:val="left"/>
      <w:pPr>
        <w:tabs>
          <w:tab w:val="num" w:pos="2160"/>
        </w:tabs>
        <w:ind w:left="2160" w:hanging="360"/>
      </w:pPr>
      <w:rPr>
        <w:rFonts w:ascii="Arial" w:hAnsi="Arial" w:hint="default"/>
      </w:rPr>
    </w:lvl>
    <w:lvl w:ilvl="3" w:tplc="D86C1E98">
      <w:start w:val="78"/>
      <w:numFmt w:val="bullet"/>
      <w:lvlText w:val="–"/>
      <w:lvlJc w:val="left"/>
      <w:pPr>
        <w:tabs>
          <w:tab w:val="num" w:pos="2880"/>
        </w:tabs>
        <w:ind w:left="2880" w:hanging="360"/>
      </w:pPr>
      <w:rPr>
        <w:rFonts w:ascii="Arial" w:hAnsi="Arial" w:hint="default"/>
      </w:rPr>
    </w:lvl>
    <w:lvl w:ilvl="4" w:tplc="16A285AC" w:tentative="1">
      <w:start w:val="1"/>
      <w:numFmt w:val="bullet"/>
      <w:lvlText w:val="•"/>
      <w:lvlJc w:val="left"/>
      <w:pPr>
        <w:tabs>
          <w:tab w:val="num" w:pos="3600"/>
        </w:tabs>
        <w:ind w:left="3600" w:hanging="360"/>
      </w:pPr>
      <w:rPr>
        <w:rFonts w:ascii="Arial" w:hAnsi="Arial" w:hint="default"/>
      </w:rPr>
    </w:lvl>
    <w:lvl w:ilvl="5" w:tplc="89C485EA" w:tentative="1">
      <w:start w:val="1"/>
      <w:numFmt w:val="bullet"/>
      <w:lvlText w:val="•"/>
      <w:lvlJc w:val="left"/>
      <w:pPr>
        <w:tabs>
          <w:tab w:val="num" w:pos="4320"/>
        </w:tabs>
        <w:ind w:left="4320" w:hanging="360"/>
      </w:pPr>
      <w:rPr>
        <w:rFonts w:ascii="Arial" w:hAnsi="Arial" w:hint="default"/>
      </w:rPr>
    </w:lvl>
    <w:lvl w:ilvl="6" w:tplc="D4B47626" w:tentative="1">
      <w:start w:val="1"/>
      <w:numFmt w:val="bullet"/>
      <w:lvlText w:val="•"/>
      <w:lvlJc w:val="left"/>
      <w:pPr>
        <w:tabs>
          <w:tab w:val="num" w:pos="5040"/>
        </w:tabs>
        <w:ind w:left="5040" w:hanging="360"/>
      </w:pPr>
      <w:rPr>
        <w:rFonts w:ascii="Arial" w:hAnsi="Arial" w:hint="default"/>
      </w:rPr>
    </w:lvl>
    <w:lvl w:ilvl="7" w:tplc="EF9CD1EC" w:tentative="1">
      <w:start w:val="1"/>
      <w:numFmt w:val="bullet"/>
      <w:lvlText w:val="•"/>
      <w:lvlJc w:val="left"/>
      <w:pPr>
        <w:tabs>
          <w:tab w:val="num" w:pos="5760"/>
        </w:tabs>
        <w:ind w:left="5760" w:hanging="360"/>
      </w:pPr>
      <w:rPr>
        <w:rFonts w:ascii="Arial" w:hAnsi="Arial" w:hint="default"/>
      </w:rPr>
    </w:lvl>
    <w:lvl w:ilvl="8" w:tplc="C668279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F6C2274"/>
    <w:multiLevelType w:val="hybridMultilevel"/>
    <w:tmpl w:val="E1C62C0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4"/>
  </w:num>
  <w:num w:numId="2">
    <w:abstractNumId w:val="38"/>
  </w:num>
  <w:num w:numId="3">
    <w:abstractNumId w:val="41"/>
  </w:num>
  <w:num w:numId="4">
    <w:abstractNumId w:val="31"/>
  </w:num>
  <w:num w:numId="5">
    <w:abstractNumId w:val="19"/>
  </w:num>
  <w:num w:numId="6">
    <w:abstractNumId w:val="7"/>
  </w:num>
  <w:num w:numId="7">
    <w:abstractNumId w:val="37"/>
  </w:num>
  <w:num w:numId="8">
    <w:abstractNumId w:val="20"/>
  </w:num>
  <w:num w:numId="9">
    <w:abstractNumId w:val="27"/>
  </w:num>
  <w:num w:numId="10">
    <w:abstractNumId w:val="44"/>
  </w:num>
  <w:num w:numId="11">
    <w:abstractNumId w:val="18"/>
  </w:num>
  <w:num w:numId="12">
    <w:abstractNumId w:val="13"/>
  </w:num>
  <w:num w:numId="13">
    <w:abstractNumId w:val="36"/>
  </w:num>
  <w:num w:numId="14">
    <w:abstractNumId w:val="42"/>
  </w:num>
  <w:num w:numId="15">
    <w:abstractNumId w:val="8"/>
  </w:num>
  <w:num w:numId="16">
    <w:abstractNumId w:val="32"/>
  </w:num>
  <w:num w:numId="17">
    <w:abstractNumId w:val="11"/>
  </w:num>
  <w:num w:numId="18">
    <w:abstractNumId w:val="4"/>
  </w:num>
  <w:num w:numId="19">
    <w:abstractNumId w:val="12"/>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22"/>
  </w:num>
  <w:num w:numId="23">
    <w:abstractNumId w:val="15"/>
  </w:num>
  <w:num w:numId="24">
    <w:abstractNumId w:val="35"/>
  </w:num>
  <w:num w:numId="25">
    <w:abstractNumId w:val="5"/>
  </w:num>
  <w:num w:numId="26">
    <w:abstractNumId w:val="39"/>
  </w:num>
  <w:num w:numId="27">
    <w:abstractNumId w:val="43"/>
  </w:num>
  <w:num w:numId="28">
    <w:abstractNumId w:val="2"/>
  </w:num>
  <w:num w:numId="29">
    <w:abstractNumId w:val="30"/>
  </w:num>
  <w:num w:numId="30">
    <w:abstractNumId w:val="40"/>
  </w:num>
  <w:num w:numId="31">
    <w:abstractNumId w:val="3"/>
  </w:num>
  <w:num w:numId="32">
    <w:abstractNumId w:val="28"/>
  </w:num>
  <w:num w:numId="33">
    <w:abstractNumId w:val="33"/>
  </w:num>
  <w:num w:numId="3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25"/>
  </w:num>
  <w:num w:numId="36">
    <w:abstractNumId w:val="9"/>
  </w:num>
  <w:num w:numId="37">
    <w:abstractNumId w:val="29"/>
  </w:num>
  <w:num w:numId="38">
    <w:abstractNumId w:val="16"/>
  </w:num>
  <w:num w:numId="39">
    <w:abstractNumId w:val="26"/>
  </w:num>
  <w:num w:numId="40">
    <w:abstractNumId w:val="23"/>
  </w:num>
  <w:num w:numId="41">
    <w:abstractNumId w:val="10"/>
  </w:num>
  <w:num w:numId="42">
    <w:abstractNumId w:val="21"/>
  </w:num>
  <w:num w:numId="43">
    <w:abstractNumId w:val="6"/>
  </w:num>
  <w:num w:numId="44">
    <w:abstractNumId w:val="17"/>
  </w:num>
  <w:num w:numId="45">
    <w:abstractNumId w:val="1"/>
  </w:num>
  <w:num w:numId="46">
    <w:abstractNumId w:val="3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75C"/>
    <w:rsid w:val="00000FD9"/>
    <w:rsid w:val="0000100C"/>
    <w:rsid w:val="000012CA"/>
    <w:rsid w:val="000017C3"/>
    <w:rsid w:val="00001A0D"/>
    <w:rsid w:val="00001F7C"/>
    <w:rsid w:val="00002F74"/>
    <w:rsid w:val="0000301D"/>
    <w:rsid w:val="00003150"/>
    <w:rsid w:val="00003294"/>
    <w:rsid w:val="00003593"/>
    <w:rsid w:val="00003883"/>
    <w:rsid w:val="0000426E"/>
    <w:rsid w:val="0000460B"/>
    <w:rsid w:val="00004CF2"/>
    <w:rsid w:val="00005676"/>
    <w:rsid w:val="00006110"/>
    <w:rsid w:val="00006198"/>
    <w:rsid w:val="0000667F"/>
    <w:rsid w:val="00006C4A"/>
    <w:rsid w:val="00007568"/>
    <w:rsid w:val="000075C6"/>
    <w:rsid w:val="00007C05"/>
    <w:rsid w:val="00010EE0"/>
    <w:rsid w:val="000112DD"/>
    <w:rsid w:val="0001181D"/>
    <w:rsid w:val="00011C44"/>
    <w:rsid w:val="00011E70"/>
    <w:rsid w:val="000126C4"/>
    <w:rsid w:val="000138F3"/>
    <w:rsid w:val="00013A12"/>
    <w:rsid w:val="00013BA4"/>
    <w:rsid w:val="0001465F"/>
    <w:rsid w:val="00014FFF"/>
    <w:rsid w:val="000153CC"/>
    <w:rsid w:val="0001572D"/>
    <w:rsid w:val="0001616E"/>
    <w:rsid w:val="00016290"/>
    <w:rsid w:val="000167F5"/>
    <w:rsid w:val="00016A3A"/>
    <w:rsid w:val="0001723C"/>
    <w:rsid w:val="00017A58"/>
    <w:rsid w:val="00020464"/>
    <w:rsid w:val="00020690"/>
    <w:rsid w:val="00021026"/>
    <w:rsid w:val="0002180A"/>
    <w:rsid w:val="000219CF"/>
    <w:rsid w:val="00021B88"/>
    <w:rsid w:val="00021CFA"/>
    <w:rsid w:val="00022C99"/>
    <w:rsid w:val="00022F47"/>
    <w:rsid w:val="00023ECF"/>
    <w:rsid w:val="00024305"/>
    <w:rsid w:val="000246F5"/>
    <w:rsid w:val="000248EA"/>
    <w:rsid w:val="00025154"/>
    <w:rsid w:val="00026099"/>
    <w:rsid w:val="0002687B"/>
    <w:rsid w:val="00026BDF"/>
    <w:rsid w:val="00026DB4"/>
    <w:rsid w:val="00027229"/>
    <w:rsid w:val="0002744C"/>
    <w:rsid w:val="0002777E"/>
    <w:rsid w:val="00027F08"/>
    <w:rsid w:val="0003038C"/>
    <w:rsid w:val="00030390"/>
    <w:rsid w:val="00030480"/>
    <w:rsid w:val="00030D29"/>
    <w:rsid w:val="00030F38"/>
    <w:rsid w:val="0003108E"/>
    <w:rsid w:val="000311C6"/>
    <w:rsid w:val="00031745"/>
    <w:rsid w:val="000317A7"/>
    <w:rsid w:val="00031A3C"/>
    <w:rsid w:val="00031B2E"/>
    <w:rsid w:val="00031B4B"/>
    <w:rsid w:val="00031DDC"/>
    <w:rsid w:val="00032176"/>
    <w:rsid w:val="0003275D"/>
    <w:rsid w:val="00032AE2"/>
    <w:rsid w:val="000334E7"/>
    <w:rsid w:val="0003352E"/>
    <w:rsid w:val="0003375A"/>
    <w:rsid w:val="00033B9A"/>
    <w:rsid w:val="00033C92"/>
    <w:rsid w:val="00034928"/>
    <w:rsid w:val="00034EC9"/>
    <w:rsid w:val="00034F8D"/>
    <w:rsid w:val="0003515F"/>
    <w:rsid w:val="000351F3"/>
    <w:rsid w:val="000353D3"/>
    <w:rsid w:val="0003558C"/>
    <w:rsid w:val="00035828"/>
    <w:rsid w:val="00035F56"/>
    <w:rsid w:val="0003668C"/>
    <w:rsid w:val="00036F26"/>
    <w:rsid w:val="00036F82"/>
    <w:rsid w:val="00037460"/>
    <w:rsid w:val="000378CF"/>
    <w:rsid w:val="0003794F"/>
    <w:rsid w:val="00040016"/>
    <w:rsid w:val="00041235"/>
    <w:rsid w:val="0004127D"/>
    <w:rsid w:val="000415BD"/>
    <w:rsid w:val="00041E4C"/>
    <w:rsid w:val="000420FB"/>
    <w:rsid w:val="00043184"/>
    <w:rsid w:val="00043D07"/>
    <w:rsid w:val="0004511D"/>
    <w:rsid w:val="00045318"/>
    <w:rsid w:val="0004770E"/>
    <w:rsid w:val="0004795F"/>
    <w:rsid w:val="00047A40"/>
    <w:rsid w:val="00047B62"/>
    <w:rsid w:val="00051030"/>
    <w:rsid w:val="000515EB"/>
    <w:rsid w:val="000522D6"/>
    <w:rsid w:val="000522FD"/>
    <w:rsid w:val="00053062"/>
    <w:rsid w:val="00053584"/>
    <w:rsid w:val="000536FC"/>
    <w:rsid w:val="00054245"/>
    <w:rsid w:val="000549BA"/>
    <w:rsid w:val="00055076"/>
    <w:rsid w:val="000550EF"/>
    <w:rsid w:val="00055B21"/>
    <w:rsid w:val="00055C61"/>
    <w:rsid w:val="00056BE9"/>
    <w:rsid w:val="00056EAB"/>
    <w:rsid w:val="00057786"/>
    <w:rsid w:val="000601B0"/>
    <w:rsid w:val="00060263"/>
    <w:rsid w:val="00060D51"/>
    <w:rsid w:val="000621F5"/>
    <w:rsid w:val="00062931"/>
    <w:rsid w:val="00062E5A"/>
    <w:rsid w:val="00062F52"/>
    <w:rsid w:val="00063031"/>
    <w:rsid w:val="00063B7E"/>
    <w:rsid w:val="00063C12"/>
    <w:rsid w:val="00063DD4"/>
    <w:rsid w:val="0006427B"/>
    <w:rsid w:val="000642D1"/>
    <w:rsid w:val="0006440F"/>
    <w:rsid w:val="0006496F"/>
    <w:rsid w:val="000652C2"/>
    <w:rsid w:val="00065A4E"/>
    <w:rsid w:val="00066BED"/>
    <w:rsid w:val="00066EEB"/>
    <w:rsid w:val="000670B8"/>
    <w:rsid w:val="00067B57"/>
    <w:rsid w:val="0007046D"/>
    <w:rsid w:val="00070561"/>
    <w:rsid w:val="00070ECC"/>
    <w:rsid w:val="000710B5"/>
    <w:rsid w:val="000716C9"/>
    <w:rsid w:val="000720CC"/>
    <w:rsid w:val="00072B3F"/>
    <w:rsid w:val="000737DA"/>
    <w:rsid w:val="0007417A"/>
    <w:rsid w:val="0007500A"/>
    <w:rsid w:val="0007555F"/>
    <w:rsid w:val="00075703"/>
    <w:rsid w:val="000767B1"/>
    <w:rsid w:val="00077A1F"/>
    <w:rsid w:val="00077BED"/>
    <w:rsid w:val="00077DA3"/>
    <w:rsid w:val="00077FE0"/>
    <w:rsid w:val="00081659"/>
    <w:rsid w:val="0008168F"/>
    <w:rsid w:val="000817CE"/>
    <w:rsid w:val="00081A30"/>
    <w:rsid w:val="0008263A"/>
    <w:rsid w:val="00082CE8"/>
    <w:rsid w:val="00083605"/>
    <w:rsid w:val="0008377A"/>
    <w:rsid w:val="00084193"/>
    <w:rsid w:val="000841A8"/>
    <w:rsid w:val="00084301"/>
    <w:rsid w:val="0008452A"/>
    <w:rsid w:val="00084BE4"/>
    <w:rsid w:val="0008544F"/>
    <w:rsid w:val="00085C24"/>
    <w:rsid w:val="00085DB7"/>
    <w:rsid w:val="00085F30"/>
    <w:rsid w:val="00085FB8"/>
    <w:rsid w:val="0008682B"/>
    <w:rsid w:val="00086CBB"/>
    <w:rsid w:val="000877C1"/>
    <w:rsid w:val="00087EE6"/>
    <w:rsid w:val="00090BB8"/>
    <w:rsid w:val="00091760"/>
    <w:rsid w:val="0009289C"/>
    <w:rsid w:val="00092919"/>
    <w:rsid w:val="00092A78"/>
    <w:rsid w:val="00092DCA"/>
    <w:rsid w:val="00092E07"/>
    <w:rsid w:val="0009352D"/>
    <w:rsid w:val="000937D2"/>
    <w:rsid w:val="000940C0"/>
    <w:rsid w:val="00094880"/>
    <w:rsid w:val="00094FBF"/>
    <w:rsid w:val="00094FFF"/>
    <w:rsid w:val="0009597E"/>
    <w:rsid w:val="00096860"/>
    <w:rsid w:val="00096F81"/>
    <w:rsid w:val="000972E8"/>
    <w:rsid w:val="000A0867"/>
    <w:rsid w:val="000A094D"/>
    <w:rsid w:val="000A0BC7"/>
    <w:rsid w:val="000A1326"/>
    <w:rsid w:val="000A1A26"/>
    <w:rsid w:val="000A1C33"/>
    <w:rsid w:val="000A2153"/>
    <w:rsid w:val="000A2581"/>
    <w:rsid w:val="000A2A53"/>
    <w:rsid w:val="000A2D07"/>
    <w:rsid w:val="000A319B"/>
    <w:rsid w:val="000A31E0"/>
    <w:rsid w:val="000A323C"/>
    <w:rsid w:val="000A3A69"/>
    <w:rsid w:val="000A4B48"/>
    <w:rsid w:val="000A4DBF"/>
    <w:rsid w:val="000A4E7E"/>
    <w:rsid w:val="000A561C"/>
    <w:rsid w:val="000A6602"/>
    <w:rsid w:val="000A6812"/>
    <w:rsid w:val="000A6F46"/>
    <w:rsid w:val="000A786A"/>
    <w:rsid w:val="000A79E3"/>
    <w:rsid w:val="000B05A6"/>
    <w:rsid w:val="000B091C"/>
    <w:rsid w:val="000B0B23"/>
    <w:rsid w:val="000B0B35"/>
    <w:rsid w:val="000B16EE"/>
    <w:rsid w:val="000B23BC"/>
    <w:rsid w:val="000B24B0"/>
    <w:rsid w:val="000B27A4"/>
    <w:rsid w:val="000B2A42"/>
    <w:rsid w:val="000B2EFB"/>
    <w:rsid w:val="000B327D"/>
    <w:rsid w:val="000B3B1F"/>
    <w:rsid w:val="000B434A"/>
    <w:rsid w:val="000B498C"/>
    <w:rsid w:val="000B4A44"/>
    <w:rsid w:val="000B4D70"/>
    <w:rsid w:val="000B5030"/>
    <w:rsid w:val="000B5323"/>
    <w:rsid w:val="000B56BB"/>
    <w:rsid w:val="000B5D47"/>
    <w:rsid w:val="000B5EE7"/>
    <w:rsid w:val="000B5FC6"/>
    <w:rsid w:val="000B673A"/>
    <w:rsid w:val="000B674E"/>
    <w:rsid w:val="000B6D46"/>
    <w:rsid w:val="000B6D65"/>
    <w:rsid w:val="000B767C"/>
    <w:rsid w:val="000B7761"/>
    <w:rsid w:val="000B79BF"/>
    <w:rsid w:val="000B7BE7"/>
    <w:rsid w:val="000B7E76"/>
    <w:rsid w:val="000C0166"/>
    <w:rsid w:val="000C084C"/>
    <w:rsid w:val="000C086D"/>
    <w:rsid w:val="000C0943"/>
    <w:rsid w:val="000C0B1F"/>
    <w:rsid w:val="000C1EBE"/>
    <w:rsid w:val="000C46D9"/>
    <w:rsid w:val="000C4A55"/>
    <w:rsid w:val="000C4A8B"/>
    <w:rsid w:val="000C5396"/>
    <w:rsid w:val="000C6427"/>
    <w:rsid w:val="000C655C"/>
    <w:rsid w:val="000C6CBF"/>
    <w:rsid w:val="000C7068"/>
    <w:rsid w:val="000C7235"/>
    <w:rsid w:val="000C73B4"/>
    <w:rsid w:val="000C76B7"/>
    <w:rsid w:val="000C7E14"/>
    <w:rsid w:val="000D01BA"/>
    <w:rsid w:val="000D1429"/>
    <w:rsid w:val="000D19C5"/>
    <w:rsid w:val="000D1A28"/>
    <w:rsid w:val="000D1B83"/>
    <w:rsid w:val="000D2E2A"/>
    <w:rsid w:val="000D30E0"/>
    <w:rsid w:val="000D3487"/>
    <w:rsid w:val="000D3CB5"/>
    <w:rsid w:val="000D4AAF"/>
    <w:rsid w:val="000D4E0C"/>
    <w:rsid w:val="000D5864"/>
    <w:rsid w:val="000D600A"/>
    <w:rsid w:val="000D69FE"/>
    <w:rsid w:val="000D6B70"/>
    <w:rsid w:val="000D7224"/>
    <w:rsid w:val="000D73DA"/>
    <w:rsid w:val="000D73DE"/>
    <w:rsid w:val="000D7652"/>
    <w:rsid w:val="000E04BA"/>
    <w:rsid w:val="000E0602"/>
    <w:rsid w:val="000E0C7F"/>
    <w:rsid w:val="000E1041"/>
    <w:rsid w:val="000E2002"/>
    <w:rsid w:val="000E2C23"/>
    <w:rsid w:val="000E2D6F"/>
    <w:rsid w:val="000E3B40"/>
    <w:rsid w:val="000E3D46"/>
    <w:rsid w:val="000E4056"/>
    <w:rsid w:val="000E45A0"/>
    <w:rsid w:val="000E5081"/>
    <w:rsid w:val="000E58CF"/>
    <w:rsid w:val="000E6208"/>
    <w:rsid w:val="000E6381"/>
    <w:rsid w:val="000E761A"/>
    <w:rsid w:val="000E7C5B"/>
    <w:rsid w:val="000F0426"/>
    <w:rsid w:val="000F0E0B"/>
    <w:rsid w:val="000F0E88"/>
    <w:rsid w:val="000F1A7F"/>
    <w:rsid w:val="000F1DA5"/>
    <w:rsid w:val="000F1E71"/>
    <w:rsid w:val="000F2463"/>
    <w:rsid w:val="000F4963"/>
    <w:rsid w:val="000F55D0"/>
    <w:rsid w:val="000F55F4"/>
    <w:rsid w:val="000F5A74"/>
    <w:rsid w:val="000F5EAE"/>
    <w:rsid w:val="000F6667"/>
    <w:rsid w:val="000F6FA7"/>
    <w:rsid w:val="000F70AF"/>
    <w:rsid w:val="000F78E2"/>
    <w:rsid w:val="000F7DD9"/>
    <w:rsid w:val="001009BE"/>
    <w:rsid w:val="00102263"/>
    <w:rsid w:val="00102320"/>
    <w:rsid w:val="00102563"/>
    <w:rsid w:val="00103301"/>
    <w:rsid w:val="001033F4"/>
    <w:rsid w:val="00103848"/>
    <w:rsid w:val="00103B72"/>
    <w:rsid w:val="00104258"/>
    <w:rsid w:val="001042F2"/>
    <w:rsid w:val="00105215"/>
    <w:rsid w:val="00105A36"/>
    <w:rsid w:val="00106494"/>
    <w:rsid w:val="00106D90"/>
    <w:rsid w:val="00106DE4"/>
    <w:rsid w:val="00106E80"/>
    <w:rsid w:val="00106F9D"/>
    <w:rsid w:val="001072D7"/>
    <w:rsid w:val="00111200"/>
    <w:rsid w:val="00112756"/>
    <w:rsid w:val="00112A1A"/>
    <w:rsid w:val="001135F5"/>
    <w:rsid w:val="00113626"/>
    <w:rsid w:val="00113700"/>
    <w:rsid w:val="001137CF"/>
    <w:rsid w:val="00113D35"/>
    <w:rsid w:val="00114192"/>
    <w:rsid w:val="00114A1F"/>
    <w:rsid w:val="00116046"/>
    <w:rsid w:val="001167BD"/>
    <w:rsid w:val="00116F74"/>
    <w:rsid w:val="001176B7"/>
    <w:rsid w:val="00117A9B"/>
    <w:rsid w:val="0012082D"/>
    <w:rsid w:val="00122353"/>
    <w:rsid w:val="001239DE"/>
    <w:rsid w:val="00123B8B"/>
    <w:rsid w:val="00124252"/>
    <w:rsid w:val="00124802"/>
    <w:rsid w:val="00124944"/>
    <w:rsid w:val="001250AC"/>
    <w:rsid w:val="00125ADF"/>
    <w:rsid w:val="00125C52"/>
    <w:rsid w:val="001266F1"/>
    <w:rsid w:val="00126DA5"/>
    <w:rsid w:val="00126DDE"/>
    <w:rsid w:val="00127172"/>
    <w:rsid w:val="001271F9"/>
    <w:rsid w:val="001274D2"/>
    <w:rsid w:val="00127CC4"/>
    <w:rsid w:val="00127E48"/>
    <w:rsid w:val="00130C87"/>
    <w:rsid w:val="00130E0D"/>
    <w:rsid w:val="001315FA"/>
    <w:rsid w:val="00131FD4"/>
    <w:rsid w:val="00132987"/>
    <w:rsid w:val="00132C5B"/>
    <w:rsid w:val="00133256"/>
    <w:rsid w:val="001333F8"/>
    <w:rsid w:val="00133896"/>
    <w:rsid w:val="00133BE4"/>
    <w:rsid w:val="00135E13"/>
    <w:rsid w:val="00136BD1"/>
    <w:rsid w:val="00136BDF"/>
    <w:rsid w:val="00136E3B"/>
    <w:rsid w:val="001405B5"/>
    <w:rsid w:val="00141387"/>
    <w:rsid w:val="00141560"/>
    <w:rsid w:val="00142612"/>
    <w:rsid w:val="00142FDE"/>
    <w:rsid w:val="001430CD"/>
    <w:rsid w:val="0014331A"/>
    <w:rsid w:val="00143E19"/>
    <w:rsid w:val="00143EED"/>
    <w:rsid w:val="00144026"/>
    <w:rsid w:val="00144138"/>
    <w:rsid w:val="001445CF"/>
    <w:rsid w:val="001456E0"/>
    <w:rsid w:val="001460DE"/>
    <w:rsid w:val="00146CBA"/>
    <w:rsid w:val="00146D79"/>
    <w:rsid w:val="0014759B"/>
    <w:rsid w:val="0014774C"/>
    <w:rsid w:val="00147DB3"/>
    <w:rsid w:val="00147ED7"/>
    <w:rsid w:val="00150E13"/>
    <w:rsid w:val="00150F51"/>
    <w:rsid w:val="00150FC6"/>
    <w:rsid w:val="00151514"/>
    <w:rsid w:val="001516D8"/>
    <w:rsid w:val="00151825"/>
    <w:rsid w:val="00151ABA"/>
    <w:rsid w:val="00151F43"/>
    <w:rsid w:val="001521A7"/>
    <w:rsid w:val="0015239C"/>
    <w:rsid w:val="001526CD"/>
    <w:rsid w:val="001533BD"/>
    <w:rsid w:val="00153870"/>
    <w:rsid w:val="00154025"/>
    <w:rsid w:val="001553C6"/>
    <w:rsid w:val="0015564D"/>
    <w:rsid w:val="00155B4A"/>
    <w:rsid w:val="0015760F"/>
    <w:rsid w:val="0016046E"/>
    <w:rsid w:val="00160C4D"/>
    <w:rsid w:val="0016136A"/>
    <w:rsid w:val="00161A68"/>
    <w:rsid w:val="00161CC4"/>
    <w:rsid w:val="00161CF2"/>
    <w:rsid w:val="00161FE8"/>
    <w:rsid w:val="001624DD"/>
    <w:rsid w:val="0016263B"/>
    <w:rsid w:val="00162B7C"/>
    <w:rsid w:val="00162CCB"/>
    <w:rsid w:val="00163410"/>
    <w:rsid w:val="00163472"/>
    <w:rsid w:val="00163997"/>
    <w:rsid w:val="00164213"/>
    <w:rsid w:val="00164897"/>
    <w:rsid w:val="001663D5"/>
    <w:rsid w:val="00166D1F"/>
    <w:rsid w:val="00166E5A"/>
    <w:rsid w:val="0016730C"/>
    <w:rsid w:val="001679C5"/>
    <w:rsid w:val="00167D4A"/>
    <w:rsid w:val="00170570"/>
    <w:rsid w:val="00170C0A"/>
    <w:rsid w:val="0017146C"/>
    <w:rsid w:val="00171EAB"/>
    <w:rsid w:val="00171F5C"/>
    <w:rsid w:val="001720C4"/>
    <w:rsid w:val="00173910"/>
    <w:rsid w:val="001747D6"/>
    <w:rsid w:val="001756FE"/>
    <w:rsid w:val="00175C29"/>
    <w:rsid w:val="00175EB8"/>
    <w:rsid w:val="00175ECC"/>
    <w:rsid w:val="00176652"/>
    <w:rsid w:val="00176945"/>
    <w:rsid w:val="00176E0B"/>
    <w:rsid w:val="001771D5"/>
    <w:rsid w:val="00177970"/>
    <w:rsid w:val="00177F69"/>
    <w:rsid w:val="00180E49"/>
    <w:rsid w:val="00180FC4"/>
    <w:rsid w:val="001810F5"/>
    <w:rsid w:val="00181289"/>
    <w:rsid w:val="00181A53"/>
    <w:rsid w:val="00181C27"/>
    <w:rsid w:val="00181E0A"/>
    <w:rsid w:val="00182838"/>
    <w:rsid w:val="001830C6"/>
    <w:rsid w:val="001842B5"/>
    <w:rsid w:val="001842E4"/>
    <w:rsid w:val="0018555B"/>
    <w:rsid w:val="00185893"/>
    <w:rsid w:val="00186488"/>
    <w:rsid w:val="00186D4C"/>
    <w:rsid w:val="0018788E"/>
    <w:rsid w:val="00187E14"/>
    <w:rsid w:val="00187F1D"/>
    <w:rsid w:val="00190355"/>
    <w:rsid w:val="001905A1"/>
    <w:rsid w:val="001905F3"/>
    <w:rsid w:val="00190DDA"/>
    <w:rsid w:val="00190F12"/>
    <w:rsid w:val="00192293"/>
    <w:rsid w:val="001925A9"/>
    <w:rsid w:val="0019290C"/>
    <w:rsid w:val="00192F4D"/>
    <w:rsid w:val="00193142"/>
    <w:rsid w:val="001935E0"/>
    <w:rsid w:val="00193747"/>
    <w:rsid w:val="00193D73"/>
    <w:rsid w:val="001946E1"/>
    <w:rsid w:val="00195150"/>
    <w:rsid w:val="001956CC"/>
    <w:rsid w:val="00195700"/>
    <w:rsid w:val="00195758"/>
    <w:rsid w:val="001A000A"/>
    <w:rsid w:val="001A174E"/>
    <w:rsid w:val="001A1B9D"/>
    <w:rsid w:val="001A1D6F"/>
    <w:rsid w:val="001A1F4E"/>
    <w:rsid w:val="001A24F6"/>
    <w:rsid w:val="001A3CD2"/>
    <w:rsid w:val="001A4C57"/>
    <w:rsid w:val="001A4EBC"/>
    <w:rsid w:val="001A50B1"/>
    <w:rsid w:val="001A5720"/>
    <w:rsid w:val="001A6604"/>
    <w:rsid w:val="001A6C4C"/>
    <w:rsid w:val="001A6EF7"/>
    <w:rsid w:val="001A6F9B"/>
    <w:rsid w:val="001A79A4"/>
    <w:rsid w:val="001A7C49"/>
    <w:rsid w:val="001B0041"/>
    <w:rsid w:val="001B0F6F"/>
    <w:rsid w:val="001B12B5"/>
    <w:rsid w:val="001B180F"/>
    <w:rsid w:val="001B1EC5"/>
    <w:rsid w:val="001B286B"/>
    <w:rsid w:val="001B2F37"/>
    <w:rsid w:val="001B3291"/>
    <w:rsid w:val="001B36B5"/>
    <w:rsid w:val="001B4DAE"/>
    <w:rsid w:val="001B4DD5"/>
    <w:rsid w:val="001B4F56"/>
    <w:rsid w:val="001B58BE"/>
    <w:rsid w:val="001B6982"/>
    <w:rsid w:val="001B6B77"/>
    <w:rsid w:val="001B6B8F"/>
    <w:rsid w:val="001B6ECB"/>
    <w:rsid w:val="001B6FC7"/>
    <w:rsid w:val="001B718C"/>
    <w:rsid w:val="001C08CC"/>
    <w:rsid w:val="001C146F"/>
    <w:rsid w:val="001C22CF"/>
    <w:rsid w:val="001C2561"/>
    <w:rsid w:val="001C26FD"/>
    <w:rsid w:val="001C2F0D"/>
    <w:rsid w:val="001C3045"/>
    <w:rsid w:val="001C3588"/>
    <w:rsid w:val="001C3FC8"/>
    <w:rsid w:val="001C4009"/>
    <w:rsid w:val="001C41EF"/>
    <w:rsid w:val="001C4AAD"/>
    <w:rsid w:val="001C5DB8"/>
    <w:rsid w:val="001C647A"/>
    <w:rsid w:val="001D002A"/>
    <w:rsid w:val="001D00BD"/>
    <w:rsid w:val="001D04B9"/>
    <w:rsid w:val="001D072F"/>
    <w:rsid w:val="001D1227"/>
    <w:rsid w:val="001D134E"/>
    <w:rsid w:val="001D1447"/>
    <w:rsid w:val="001D1841"/>
    <w:rsid w:val="001D22A3"/>
    <w:rsid w:val="001D2401"/>
    <w:rsid w:val="001D2EE6"/>
    <w:rsid w:val="001D309C"/>
    <w:rsid w:val="001D351D"/>
    <w:rsid w:val="001D3AC3"/>
    <w:rsid w:val="001D3CC1"/>
    <w:rsid w:val="001D4299"/>
    <w:rsid w:val="001D43C3"/>
    <w:rsid w:val="001D472D"/>
    <w:rsid w:val="001D4ABF"/>
    <w:rsid w:val="001D52E4"/>
    <w:rsid w:val="001D5706"/>
    <w:rsid w:val="001D57D1"/>
    <w:rsid w:val="001D6890"/>
    <w:rsid w:val="001D6ACD"/>
    <w:rsid w:val="001D6E97"/>
    <w:rsid w:val="001D7198"/>
    <w:rsid w:val="001D7BA7"/>
    <w:rsid w:val="001E05FF"/>
    <w:rsid w:val="001E0BE2"/>
    <w:rsid w:val="001E0CE2"/>
    <w:rsid w:val="001E0EF6"/>
    <w:rsid w:val="001E1023"/>
    <w:rsid w:val="001E1C0D"/>
    <w:rsid w:val="001E22C9"/>
    <w:rsid w:val="001E2B0B"/>
    <w:rsid w:val="001E2C3E"/>
    <w:rsid w:val="001E2DB1"/>
    <w:rsid w:val="001E31EE"/>
    <w:rsid w:val="001E47D1"/>
    <w:rsid w:val="001E4AA7"/>
    <w:rsid w:val="001E57E7"/>
    <w:rsid w:val="001E584A"/>
    <w:rsid w:val="001E660C"/>
    <w:rsid w:val="001E6CA2"/>
    <w:rsid w:val="001F082A"/>
    <w:rsid w:val="001F099B"/>
    <w:rsid w:val="001F1993"/>
    <w:rsid w:val="001F1AFB"/>
    <w:rsid w:val="001F1DAA"/>
    <w:rsid w:val="001F1E8A"/>
    <w:rsid w:val="001F20E8"/>
    <w:rsid w:val="001F2C22"/>
    <w:rsid w:val="001F3907"/>
    <w:rsid w:val="001F4191"/>
    <w:rsid w:val="001F451C"/>
    <w:rsid w:val="001F547D"/>
    <w:rsid w:val="001F5A57"/>
    <w:rsid w:val="001F6979"/>
    <w:rsid w:val="001F71DC"/>
    <w:rsid w:val="001F7246"/>
    <w:rsid w:val="001F786D"/>
    <w:rsid w:val="001F7CE9"/>
    <w:rsid w:val="001F7D3F"/>
    <w:rsid w:val="001F7D63"/>
    <w:rsid w:val="001F7D7E"/>
    <w:rsid w:val="002008A5"/>
    <w:rsid w:val="00200B1A"/>
    <w:rsid w:val="00200D15"/>
    <w:rsid w:val="00201225"/>
    <w:rsid w:val="00201310"/>
    <w:rsid w:val="002019FF"/>
    <w:rsid w:val="00201A7F"/>
    <w:rsid w:val="00201CA6"/>
    <w:rsid w:val="002035DD"/>
    <w:rsid w:val="00203B8B"/>
    <w:rsid w:val="00204477"/>
    <w:rsid w:val="00205462"/>
    <w:rsid w:val="002060E3"/>
    <w:rsid w:val="00206376"/>
    <w:rsid w:val="00206917"/>
    <w:rsid w:val="00206B59"/>
    <w:rsid w:val="00206D86"/>
    <w:rsid w:val="002076F3"/>
    <w:rsid w:val="00207A4A"/>
    <w:rsid w:val="00210032"/>
    <w:rsid w:val="0021083C"/>
    <w:rsid w:val="0021093C"/>
    <w:rsid w:val="00210D4F"/>
    <w:rsid w:val="002119C5"/>
    <w:rsid w:val="002121D7"/>
    <w:rsid w:val="002127E6"/>
    <w:rsid w:val="0021286E"/>
    <w:rsid w:val="002142D2"/>
    <w:rsid w:val="002148AB"/>
    <w:rsid w:val="00216158"/>
    <w:rsid w:val="002175F8"/>
    <w:rsid w:val="002179A2"/>
    <w:rsid w:val="0022003F"/>
    <w:rsid w:val="002206DA"/>
    <w:rsid w:val="00220C6B"/>
    <w:rsid w:val="00221349"/>
    <w:rsid w:val="00221782"/>
    <w:rsid w:val="00223072"/>
    <w:rsid w:val="002236E2"/>
    <w:rsid w:val="00223E2D"/>
    <w:rsid w:val="00223E43"/>
    <w:rsid w:val="00224431"/>
    <w:rsid w:val="002247C0"/>
    <w:rsid w:val="00225250"/>
    <w:rsid w:val="00225466"/>
    <w:rsid w:val="00225607"/>
    <w:rsid w:val="0022561E"/>
    <w:rsid w:val="00225C00"/>
    <w:rsid w:val="0022615A"/>
    <w:rsid w:val="00226712"/>
    <w:rsid w:val="00230A10"/>
    <w:rsid w:val="00230C94"/>
    <w:rsid w:val="00230EB7"/>
    <w:rsid w:val="00230EC6"/>
    <w:rsid w:val="00231B3D"/>
    <w:rsid w:val="00231E0E"/>
    <w:rsid w:val="002326FE"/>
    <w:rsid w:val="00234C5F"/>
    <w:rsid w:val="0023586D"/>
    <w:rsid w:val="00235B32"/>
    <w:rsid w:val="002362C1"/>
    <w:rsid w:val="00236663"/>
    <w:rsid w:val="002369A4"/>
    <w:rsid w:val="00236C6E"/>
    <w:rsid w:val="00237ADF"/>
    <w:rsid w:val="00237E42"/>
    <w:rsid w:val="002401F0"/>
    <w:rsid w:val="0024090A"/>
    <w:rsid w:val="00240DDB"/>
    <w:rsid w:val="002410B5"/>
    <w:rsid w:val="00242485"/>
    <w:rsid w:val="00242D7A"/>
    <w:rsid w:val="00243C61"/>
    <w:rsid w:val="00245579"/>
    <w:rsid w:val="002461C3"/>
    <w:rsid w:val="00246550"/>
    <w:rsid w:val="002468D7"/>
    <w:rsid w:val="00246A61"/>
    <w:rsid w:val="0024795D"/>
    <w:rsid w:val="00250B63"/>
    <w:rsid w:val="00251765"/>
    <w:rsid w:val="00251881"/>
    <w:rsid w:val="00252403"/>
    <w:rsid w:val="002525E8"/>
    <w:rsid w:val="00252C9A"/>
    <w:rsid w:val="00253B22"/>
    <w:rsid w:val="002541E7"/>
    <w:rsid w:val="00254250"/>
    <w:rsid w:val="00254E6A"/>
    <w:rsid w:val="00254F39"/>
    <w:rsid w:val="00255927"/>
    <w:rsid w:val="002559A4"/>
    <w:rsid w:val="00255C09"/>
    <w:rsid w:val="00255D2E"/>
    <w:rsid w:val="002560F6"/>
    <w:rsid w:val="00256328"/>
    <w:rsid w:val="0025665A"/>
    <w:rsid w:val="00256E20"/>
    <w:rsid w:val="00257D9C"/>
    <w:rsid w:val="00257FC0"/>
    <w:rsid w:val="00260006"/>
    <w:rsid w:val="002604A6"/>
    <w:rsid w:val="002604B0"/>
    <w:rsid w:val="00260619"/>
    <w:rsid w:val="00260BE2"/>
    <w:rsid w:val="00261335"/>
    <w:rsid w:val="00261AC2"/>
    <w:rsid w:val="002635B5"/>
    <w:rsid w:val="002635B6"/>
    <w:rsid w:val="002635C2"/>
    <w:rsid w:val="0026399D"/>
    <w:rsid w:val="002647D1"/>
    <w:rsid w:val="00264D69"/>
    <w:rsid w:val="00265201"/>
    <w:rsid w:val="002658E7"/>
    <w:rsid w:val="00265D7C"/>
    <w:rsid w:val="00266622"/>
    <w:rsid w:val="00266D95"/>
    <w:rsid w:val="00267702"/>
    <w:rsid w:val="002702FB"/>
    <w:rsid w:val="00270F79"/>
    <w:rsid w:val="002711D0"/>
    <w:rsid w:val="002716E8"/>
    <w:rsid w:val="00271C4B"/>
    <w:rsid w:val="00271FDA"/>
    <w:rsid w:val="0027213F"/>
    <w:rsid w:val="00272474"/>
    <w:rsid w:val="00272996"/>
    <w:rsid w:val="00272CAE"/>
    <w:rsid w:val="0027303D"/>
    <w:rsid w:val="00273601"/>
    <w:rsid w:val="00273659"/>
    <w:rsid w:val="002739D3"/>
    <w:rsid w:val="00274205"/>
    <w:rsid w:val="0027453E"/>
    <w:rsid w:val="00275C7F"/>
    <w:rsid w:val="00275FE1"/>
    <w:rsid w:val="00276475"/>
    <w:rsid w:val="002766D9"/>
    <w:rsid w:val="00277148"/>
    <w:rsid w:val="002778DC"/>
    <w:rsid w:val="00277B68"/>
    <w:rsid w:val="00277E13"/>
    <w:rsid w:val="00277EC1"/>
    <w:rsid w:val="00280813"/>
    <w:rsid w:val="00280A19"/>
    <w:rsid w:val="00280E10"/>
    <w:rsid w:val="00282C5E"/>
    <w:rsid w:val="0028325F"/>
    <w:rsid w:val="002834C9"/>
    <w:rsid w:val="00283AAC"/>
    <w:rsid w:val="0028415F"/>
    <w:rsid w:val="0028417E"/>
    <w:rsid w:val="00284391"/>
    <w:rsid w:val="00285E06"/>
    <w:rsid w:val="00285EB3"/>
    <w:rsid w:val="002865FA"/>
    <w:rsid w:val="002869C0"/>
    <w:rsid w:val="00286B14"/>
    <w:rsid w:val="002876AB"/>
    <w:rsid w:val="00287C05"/>
    <w:rsid w:val="00290183"/>
    <w:rsid w:val="002904DE"/>
    <w:rsid w:val="00291C1B"/>
    <w:rsid w:val="00291CDC"/>
    <w:rsid w:val="002921C4"/>
    <w:rsid w:val="0029229A"/>
    <w:rsid w:val="00292DC5"/>
    <w:rsid w:val="002932DC"/>
    <w:rsid w:val="002932EC"/>
    <w:rsid w:val="00293453"/>
    <w:rsid w:val="002949C3"/>
    <w:rsid w:val="00295802"/>
    <w:rsid w:val="00295964"/>
    <w:rsid w:val="0029626C"/>
    <w:rsid w:val="00296B7E"/>
    <w:rsid w:val="00296FCC"/>
    <w:rsid w:val="002976AF"/>
    <w:rsid w:val="00297836"/>
    <w:rsid w:val="002A022A"/>
    <w:rsid w:val="002A0807"/>
    <w:rsid w:val="002A0E90"/>
    <w:rsid w:val="002A11BA"/>
    <w:rsid w:val="002A129F"/>
    <w:rsid w:val="002A1517"/>
    <w:rsid w:val="002A1AD8"/>
    <w:rsid w:val="002A33B0"/>
    <w:rsid w:val="002A3BFD"/>
    <w:rsid w:val="002A3D27"/>
    <w:rsid w:val="002A4B2C"/>
    <w:rsid w:val="002A5F7B"/>
    <w:rsid w:val="002A5F83"/>
    <w:rsid w:val="002A620B"/>
    <w:rsid w:val="002A6ED0"/>
    <w:rsid w:val="002B02CB"/>
    <w:rsid w:val="002B05C7"/>
    <w:rsid w:val="002B0AEC"/>
    <w:rsid w:val="002B11FF"/>
    <w:rsid w:val="002B1AC4"/>
    <w:rsid w:val="002B1C8F"/>
    <w:rsid w:val="002B1EE6"/>
    <w:rsid w:val="002B2C2C"/>
    <w:rsid w:val="002B2C81"/>
    <w:rsid w:val="002B2E42"/>
    <w:rsid w:val="002B39C5"/>
    <w:rsid w:val="002B3C85"/>
    <w:rsid w:val="002B40E0"/>
    <w:rsid w:val="002B48E7"/>
    <w:rsid w:val="002B5665"/>
    <w:rsid w:val="002B5B0E"/>
    <w:rsid w:val="002B6067"/>
    <w:rsid w:val="002B6395"/>
    <w:rsid w:val="002B654A"/>
    <w:rsid w:val="002B6E7E"/>
    <w:rsid w:val="002B701E"/>
    <w:rsid w:val="002B75CC"/>
    <w:rsid w:val="002B7C7E"/>
    <w:rsid w:val="002C00E0"/>
    <w:rsid w:val="002C00EE"/>
    <w:rsid w:val="002C034B"/>
    <w:rsid w:val="002C1C95"/>
    <w:rsid w:val="002C27CE"/>
    <w:rsid w:val="002C2AF3"/>
    <w:rsid w:val="002C460B"/>
    <w:rsid w:val="002C4E58"/>
    <w:rsid w:val="002C4F68"/>
    <w:rsid w:val="002C51DE"/>
    <w:rsid w:val="002C547B"/>
    <w:rsid w:val="002C5B9E"/>
    <w:rsid w:val="002C662E"/>
    <w:rsid w:val="002C6D7B"/>
    <w:rsid w:val="002C7743"/>
    <w:rsid w:val="002C7C8C"/>
    <w:rsid w:val="002D087B"/>
    <w:rsid w:val="002D0BCE"/>
    <w:rsid w:val="002D0C99"/>
    <w:rsid w:val="002D11AA"/>
    <w:rsid w:val="002D2365"/>
    <w:rsid w:val="002D282D"/>
    <w:rsid w:val="002D2BBF"/>
    <w:rsid w:val="002D4919"/>
    <w:rsid w:val="002D4A80"/>
    <w:rsid w:val="002D5DDD"/>
    <w:rsid w:val="002D671A"/>
    <w:rsid w:val="002D78E7"/>
    <w:rsid w:val="002D7AA2"/>
    <w:rsid w:val="002D7BAB"/>
    <w:rsid w:val="002E094F"/>
    <w:rsid w:val="002E0D17"/>
    <w:rsid w:val="002E0E28"/>
    <w:rsid w:val="002E16CB"/>
    <w:rsid w:val="002E173F"/>
    <w:rsid w:val="002E272E"/>
    <w:rsid w:val="002E2BE9"/>
    <w:rsid w:val="002E2C05"/>
    <w:rsid w:val="002E30E8"/>
    <w:rsid w:val="002E3BD7"/>
    <w:rsid w:val="002E3FE9"/>
    <w:rsid w:val="002E407E"/>
    <w:rsid w:val="002E4D02"/>
    <w:rsid w:val="002E55A2"/>
    <w:rsid w:val="002E56F2"/>
    <w:rsid w:val="002E5B36"/>
    <w:rsid w:val="002E6802"/>
    <w:rsid w:val="002E6A9A"/>
    <w:rsid w:val="002E7660"/>
    <w:rsid w:val="002E7692"/>
    <w:rsid w:val="002E7855"/>
    <w:rsid w:val="002E7B67"/>
    <w:rsid w:val="002F07A4"/>
    <w:rsid w:val="002F1791"/>
    <w:rsid w:val="002F278E"/>
    <w:rsid w:val="002F2FBC"/>
    <w:rsid w:val="002F3A50"/>
    <w:rsid w:val="002F4302"/>
    <w:rsid w:val="002F48A3"/>
    <w:rsid w:val="002F48FD"/>
    <w:rsid w:val="002F4A63"/>
    <w:rsid w:val="002F4C00"/>
    <w:rsid w:val="002F564A"/>
    <w:rsid w:val="002F63D0"/>
    <w:rsid w:val="002F67D6"/>
    <w:rsid w:val="002F7510"/>
    <w:rsid w:val="002F7E3E"/>
    <w:rsid w:val="00300433"/>
    <w:rsid w:val="003008CC"/>
    <w:rsid w:val="003009EA"/>
    <w:rsid w:val="00300A06"/>
    <w:rsid w:val="003012CB"/>
    <w:rsid w:val="00301EFA"/>
    <w:rsid w:val="003023C5"/>
    <w:rsid w:val="00302D5C"/>
    <w:rsid w:val="003032EF"/>
    <w:rsid w:val="003038CB"/>
    <w:rsid w:val="003039CE"/>
    <w:rsid w:val="00303E4F"/>
    <w:rsid w:val="00304197"/>
    <w:rsid w:val="00304479"/>
    <w:rsid w:val="00304EC9"/>
    <w:rsid w:val="003050DB"/>
    <w:rsid w:val="00305691"/>
    <w:rsid w:val="00305DED"/>
    <w:rsid w:val="0030648A"/>
    <w:rsid w:val="00306AA6"/>
    <w:rsid w:val="0031040B"/>
    <w:rsid w:val="003106FA"/>
    <w:rsid w:val="00310775"/>
    <w:rsid w:val="003111C0"/>
    <w:rsid w:val="00311541"/>
    <w:rsid w:val="00311D14"/>
    <w:rsid w:val="00312EF8"/>
    <w:rsid w:val="00313A0A"/>
    <w:rsid w:val="00313C57"/>
    <w:rsid w:val="003141D9"/>
    <w:rsid w:val="00314DB7"/>
    <w:rsid w:val="00315017"/>
    <w:rsid w:val="00315D13"/>
    <w:rsid w:val="00316289"/>
    <w:rsid w:val="00321683"/>
    <w:rsid w:val="00322398"/>
    <w:rsid w:val="00322BF4"/>
    <w:rsid w:val="00322EBD"/>
    <w:rsid w:val="00322F74"/>
    <w:rsid w:val="00323614"/>
    <w:rsid w:val="00323F04"/>
    <w:rsid w:val="00323F76"/>
    <w:rsid w:val="00324937"/>
    <w:rsid w:val="00324C31"/>
    <w:rsid w:val="00325C68"/>
    <w:rsid w:val="00326129"/>
    <w:rsid w:val="00326424"/>
    <w:rsid w:val="00327B03"/>
    <w:rsid w:val="00327EF9"/>
    <w:rsid w:val="00330243"/>
    <w:rsid w:val="0033075D"/>
    <w:rsid w:val="003312B1"/>
    <w:rsid w:val="003324CA"/>
    <w:rsid w:val="003325B0"/>
    <w:rsid w:val="00332DD8"/>
    <w:rsid w:val="00332E3C"/>
    <w:rsid w:val="0033316A"/>
    <w:rsid w:val="003334E9"/>
    <w:rsid w:val="0033433A"/>
    <w:rsid w:val="003359A3"/>
    <w:rsid w:val="00336208"/>
    <w:rsid w:val="00336963"/>
    <w:rsid w:val="00337613"/>
    <w:rsid w:val="00337A5E"/>
    <w:rsid w:val="0034035A"/>
    <w:rsid w:val="003408F8"/>
    <w:rsid w:val="00340F1E"/>
    <w:rsid w:val="0034157C"/>
    <w:rsid w:val="003415A0"/>
    <w:rsid w:val="00341AAA"/>
    <w:rsid w:val="00341B16"/>
    <w:rsid w:val="003427F4"/>
    <w:rsid w:val="00342DA0"/>
    <w:rsid w:val="00343FF4"/>
    <w:rsid w:val="0034478F"/>
    <w:rsid w:val="00344876"/>
    <w:rsid w:val="003452DD"/>
    <w:rsid w:val="00345CDD"/>
    <w:rsid w:val="00345FF9"/>
    <w:rsid w:val="00346111"/>
    <w:rsid w:val="0034613F"/>
    <w:rsid w:val="00346B0B"/>
    <w:rsid w:val="00346BAD"/>
    <w:rsid w:val="00346E70"/>
    <w:rsid w:val="003478F5"/>
    <w:rsid w:val="003508AD"/>
    <w:rsid w:val="00351814"/>
    <w:rsid w:val="00351F77"/>
    <w:rsid w:val="00352619"/>
    <w:rsid w:val="00352A1C"/>
    <w:rsid w:val="00353E40"/>
    <w:rsid w:val="00353FF6"/>
    <w:rsid w:val="00354273"/>
    <w:rsid w:val="00354768"/>
    <w:rsid w:val="00354C4B"/>
    <w:rsid w:val="003554C8"/>
    <w:rsid w:val="00356C2E"/>
    <w:rsid w:val="00357079"/>
    <w:rsid w:val="00357FE0"/>
    <w:rsid w:val="00360611"/>
    <w:rsid w:val="003609F7"/>
    <w:rsid w:val="00360B4B"/>
    <w:rsid w:val="00360E14"/>
    <w:rsid w:val="00361435"/>
    <w:rsid w:val="00361788"/>
    <w:rsid w:val="00361C1D"/>
    <w:rsid w:val="0036254F"/>
    <w:rsid w:val="00362840"/>
    <w:rsid w:val="00362D6B"/>
    <w:rsid w:val="00363482"/>
    <w:rsid w:val="0036351D"/>
    <w:rsid w:val="00363587"/>
    <w:rsid w:val="003637F6"/>
    <w:rsid w:val="00364132"/>
    <w:rsid w:val="00364474"/>
    <w:rsid w:val="00364BED"/>
    <w:rsid w:val="00364D22"/>
    <w:rsid w:val="0036548D"/>
    <w:rsid w:val="003656FD"/>
    <w:rsid w:val="0036599C"/>
    <w:rsid w:val="003666B5"/>
    <w:rsid w:val="0036684F"/>
    <w:rsid w:val="00366F0E"/>
    <w:rsid w:val="00367A1F"/>
    <w:rsid w:val="00367EDE"/>
    <w:rsid w:val="003706A0"/>
    <w:rsid w:val="00370A79"/>
    <w:rsid w:val="00370CDE"/>
    <w:rsid w:val="003720AD"/>
    <w:rsid w:val="00372AA0"/>
    <w:rsid w:val="00373574"/>
    <w:rsid w:val="00373B9C"/>
    <w:rsid w:val="00373B9F"/>
    <w:rsid w:val="00374E4E"/>
    <w:rsid w:val="0037663C"/>
    <w:rsid w:val="00380411"/>
    <w:rsid w:val="00380CA3"/>
    <w:rsid w:val="00380D90"/>
    <w:rsid w:val="00381587"/>
    <w:rsid w:val="003818FB"/>
    <w:rsid w:val="00381C9C"/>
    <w:rsid w:val="00382216"/>
    <w:rsid w:val="0038237B"/>
    <w:rsid w:val="0038297C"/>
    <w:rsid w:val="003829E5"/>
    <w:rsid w:val="00383245"/>
    <w:rsid w:val="00383432"/>
    <w:rsid w:val="00383439"/>
    <w:rsid w:val="00383571"/>
    <w:rsid w:val="00383A05"/>
    <w:rsid w:val="00383A76"/>
    <w:rsid w:val="00384E3F"/>
    <w:rsid w:val="00385043"/>
    <w:rsid w:val="00385D57"/>
    <w:rsid w:val="003861E5"/>
    <w:rsid w:val="00386ECF"/>
    <w:rsid w:val="00387BA4"/>
    <w:rsid w:val="00390A82"/>
    <w:rsid w:val="00391CF7"/>
    <w:rsid w:val="00392776"/>
    <w:rsid w:val="00392F02"/>
    <w:rsid w:val="00393306"/>
    <w:rsid w:val="00394151"/>
    <w:rsid w:val="00394216"/>
    <w:rsid w:val="00394CC9"/>
    <w:rsid w:val="0039533D"/>
    <w:rsid w:val="003959B1"/>
    <w:rsid w:val="003961A7"/>
    <w:rsid w:val="00396303"/>
    <w:rsid w:val="003964AE"/>
    <w:rsid w:val="00396FEC"/>
    <w:rsid w:val="003A06B7"/>
    <w:rsid w:val="003A0CD8"/>
    <w:rsid w:val="003A16D3"/>
    <w:rsid w:val="003A196D"/>
    <w:rsid w:val="003A216A"/>
    <w:rsid w:val="003A249A"/>
    <w:rsid w:val="003A2F4C"/>
    <w:rsid w:val="003A3229"/>
    <w:rsid w:val="003A42C8"/>
    <w:rsid w:val="003A47FD"/>
    <w:rsid w:val="003A5107"/>
    <w:rsid w:val="003A55D6"/>
    <w:rsid w:val="003A5AA8"/>
    <w:rsid w:val="003A5C39"/>
    <w:rsid w:val="003A6236"/>
    <w:rsid w:val="003A6A23"/>
    <w:rsid w:val="003A73DF"/>
    <w:rsid w:val="003A79BE"/>
    <w:rsid w:val="003A7B83"/>
    <w:rsid w:val="003B0465"/>
    <w:rsid w:val="003B0495"/>
    <w:rsid w:val="003B0C9D"/>
    <w:rsid w:val="003B1819"/>
    <w:rsid w:val="003B1A92"/>
    <w:rsid w:val="003B2209"/>
    <w:rsid w:val="003B273C"/>
    <w:rsid w:val="003B2F37"/>
    <w:rsid w:val="003B35DA"/>
    <w:rsid w:val="003B3BF9"/>
    <w:rsid w:val="003B429C"/>
    <w:rsid w:val="003B45AA"/>
    <w:rsid w:val="003B53D8"/>
    <w:rsid w:val="003B5F4D"/>
    <w:rsid w:val="003B71B0"/>
    <w:rsid w:val="003B7EB7"/>
    <w:rsid w:val="003C0336"/>
    <w:rsid w:val="003C03E0"/>
    <w:rsid w:val="003C06DA"/>
    <w:rsid w:val="003C0F5B"/>
    <w:rsid w:val="003C1867"/>
    <w:rsid w:val="003C1B78"/>
    <w:rsid w:val="003C2394"/>
    <w:rsid w:val="003C2936"/>
    <w:rsid w:val="003C29E1"/>
    <w:rsid w:val="003C2F7F"/>
    <w:rsid w:val="003C3263"/>
    <w:rsid w:val="003C37C2"/>
    <w:rsid w:val="003C3819"/>
    <w:rsid w:val="003C4E21"/>
    <w:rsid w:val="003C6439"/>
    <w:rsid w:val="003C675A"/>
    <w:rsid w:val="003C6BE0"/>
    <w:rsid w:val="003C7753"/>
    <w:rsid w:val="003C7927"/>
    <w:rsid w:val="003C7966"/>
    <w:rsid w:val="003D07A2"/>
    <w:rsid w:val="003D1976"/>
    <w:rsid w:val="003D1991"/>
    <w:rsid w:val="003D1ACC"/>
    <w:rsid w:val="003D1B40"/>
    <w:rsid w:val="003D1EFA"/>
    <w:rsid w:val="003D246C"/>
    <w:rsid w:val="003D2A12"/>
    <w:rsid w:val="003D2A18"/>
    <w:rsid w:val="003D337D"/>
    <w:rsid w:val="003D3513"/>
    <w:rsid w:val="003D3F68"/>
    <w:rsid w:val="003D48F9"/>
    <w:rsid w:val="003D57F4"/>
    <w:rsid w:val="003D58CE"/>
    <w:rsid w:val="003D5B7D"/>
    <w:rsid w:val="003D6C47"/>
    <w:rsid w:val="003D6F0B"/>
    <w:rsid w:val="003D75EC"/>
    <w:rsid w:val="003D7986"/>
    <w:rsid w:val="003E004C"/>
    <w:rsid w:val="003E0692"/>
    <w:rsid w:val="003E0888"/>
    <w:rsid w:val="003E0B2D"/>
    <w:rsid w:val="003E0C07"/>
    <w:rsid w:val="003E0DEA"/>
    <w:rsid w:val="003E0EEB"/>
    <w:rsid w:val="003E11F8"/>
    <w:rsid w:val="003E1B49"/>
    <w:rsid w:val="003E1D65"/>
    <w:rsid w:val="003E281F"/>
    <w:rsid w:val="003E3A86"/>
    <w:rsid w:val="003E4146"/>
    <w:rsid w:val="003E4CF2"/>
    <w:rsid w:val="003E5136"/>
    <w:rsid w:val="003E5BF3"/>
    <w:rsid w:val="003E5E33"/>
    <w:rsid w:val="003E658E"/>
    <w:rsid w:val="003E65BD"/>
    <w:rsid w:val="003E69B9"/>
    <w:rsid w:val="003E6A5C"/>
    <w:rsid w:val="003E7070"/>
    <w:rsid w:val="003E7361"/>
    <w:rsid w:val="003E75CF"/>
    <w:rsid w:val="003F0084"/>
    <w:rsid w:val="003F072F"/>
    <w:rsid w:val="003F0F4F"/>
    <w:rsid w:val="003F1282"/>
    <w:rsid w:val="003F1679"/>
    <w:rsid w:val="003F1985"/>
    <w:rsid w:val="003F1A0E"/>
    <w:rsid w:val="003F1E38"/>
    <w:rsid w:val="003F1FD8"/>
    <w:rsid w:val="003F240B"/>
    <w:rsid w:val="003F282B"/>
    <w:rsid w:val="003F28F9"/>
    <w:rsid w:val="003F2DA5"/>
    <w:rsid w:val="003F2E56"/>
    <w:rsid w:val="003F3C05"/>
    <w:rsid w:val="003F491F"/>
    <w:rsid w:val="003F4ED6"/>
    <w:rsid w:val="003F5079"/>
    <w:rsid w:val="003F5320"/>
    <w:rsid w:val="003F54D2"/>
    <w:rsid w:val="003F5590"/>
    <w:rsid w:val="003F5ADC"/>
    <w:rsid w:val="003F61CE"/>
    <w:rsid w:val="003F68FD"/>
    <w:rsid w:val="003F6FBE"/>
    <w:rsid w:val="003F7161"/>
    <w:rsid w:val="003F77F3"/>
    <w:rsid w:val="003F7B29"/>
    <w:rsid w:val="00400A7A"/>
    <w:rsid w:val="00401973"/>
    <w:rsid w:val="00402A31"/>
    <w:rsid w:val="00402E5D"/>
    <w:rsid w:val="004030D9"/>
    <w:rsid w:val="00403F04"/>
    <w:rsid w:val="004045B3"/>
    <w:rsid w:val="0040474C"/>
    <w:rsid w:val="00404CAD"/>
    <w:rsid w:val="00405F8D"/>
    <w:rsid w:val="004072D2"/>
    <w:rsid w:val="004072DE"/>
    <w:rsid w:val="0040764F"/>
    <w:rsid w:val="004079A4"/>
    <w:rsid w:val="00407A40"/>
    <w:rsid w:val="00407A5C"/>
    <w:rsid w:val="00407F23"/>
    <w:rsid w:val="004105DB"/>
    <w:rsid w:val="00410A15"/>
    <w:rsid w:val="00410F60"/>
    <w:rsid w:val="00411DE9"/>
    <w:rsid w:val="00414803"/>
    <w:rsid w:val="00414AE2"/>
    <w:rsid w:val="00414BD6"/>
    <w:rsid w:val="00415201"/>
    <w:rsid w:val="0041622E"/>
    <w:rsid w:val="00416B73"/>
    <w:rsid w:val="00416BEC"/>
    <w:rsid w:val="00416EE8"/>
    <w:rsid w:val="00417A99"/>
    <w:rsid w:val="00417AD3"/>
    <w:rsid w:val="004206BA"/>
    <w:rsid w:val="00420863"/>
    <w:rsid w:val="00420904"/>
    <w:rsid w:val="0042110B"/>
    <w:rsid w:val="00421DBA"/>
    <w:rsid w:val="00422361"/>
    <w:rsid w:val="00422838"/>
    <w:rsid w:val="00422E0A"/>
    <w:rsid w:val="0042335E"/>
    <w:rsid w:val="00423FE3"/>
    <w:rsid w:val="0042494D"/>
    <w:rsid w:val="00425845"/>
    <w:rsid w:val="004265F6"/>
    <w:rsid w:val="00426806"/>
    <w:rsid w:val="00427541"/>
    <w:rsid w:val="00427D97"/>
    <w:rsid w:val="00427E29"/>
    <w:rsid w:val="00427FFA"/>
    <w:rsid w:val="00430AD2"/>
    <w:rsid w:val="00431929"/>
    <w:rsid w:val="00431DD6"/>
    <w:rsid w:val="0043285A"/>
    <w:rsid w:val="00432B86"/>
    <w:rsid w:val="00432BBF"/>
    <w:rsid w:val="00432C62"/>
    <w:rsid w:val="00432CC3"/>
    <w:rsid w:val="00433B2D"/>
    <w:rsid w:val="00433DAF"/>
    <w:rsid w:val="00433E77"/>
    <w:rsid w:val="00433E85"/>
    <w:rsid w:val="004342A0"/>
    <w:rsid w:val="004344AB"/>
    <w:rsid w:val="00434751"/>
    <w:rsid w:val="0043509B"/>
    <w:rsid w:val="00435452"/>
    <w:rsid w:val="00435B39"/>
    <w:rsid w:val="00436021"/>
    <w:rsid w:val="00436263"/>
    <w:rsid w:val="00436917"/>
    <w:rsid w:val="00436A41"/>
    <w:rsid w:val="004372F6"/>
    <w:rsid w:val="00437606"/>
    <w:rsid w:val="004401A4"/>
    <w:rsid w:val="004404BA"/>
    <w:rsid w:val="0044086E"/>
    <w:rsid w:val="00440C6D"/>
    <w:rsid w:val="0044125C"/>
    <w:rsid w:val="00441C17"/>
    <w:rsid w:val="0044213F"/>
    <w:rsid w:val="0044254B"/>
    <w:rsid w:val="0044397D"/>
    <w:rsid w:val="00443FD4"/>
    <w:rsid w:val="004445A4"/>
    <w:rsid w:val="00444D86"/>
    <w:rsid w:val="00445605"/>
    <w:rsid w:val="00445800"/>
    <w:rsid w:val="00445FDF"/>
    <w:rsid w:val="0044602B"/>
    <w:rsid w:val="0044606C"/>
    <w:rsid w:val="00446644"/>
    <w:rsid w:val="004471DC"/>
    <w:rsid w:val="004472E9"/>
    <w:rsid w:val="004476A3"/>
    <w:rsid w:val="00447EF4"/>
    <w:rsid w:val="00450852"/>
    <w:rsid w:val="0045152B"/>
    <w:rsid w:val="00452716"/>
    <w:rsid w:val="00454237"/>
    <w:rsid w:val="00454D19"/>
    <w:rsid w:val="00454D7C"/>
    <w:rsid w:val="00454DF4"/>
    <w:rsid w:val="00454FAD"/>
    <w:rsid w:val="0045535F"/>
    <w:rsid w:val="00455884"/>
    <w:rsid w:val="00455D0D"/>
    <w:rsid w:val="00456226"/>
    <w:rsid w:val="0045790A"/>
    <w:rsid w:val="00457983"/>
    <w:rsid w:val="00457EE2"/>
    <w:rsid w:val="00460472"/>
    <w:rsid w:val="004612FD"/>
    <w:rsid w:val="00461BEC"/>
    <w:rsid w:val="004622FE"/>
    <w:rsid w:val="00462ED0"/>
    <w:rsid w:val="00462F48"/>
    <w:rsid w:val="00463644"/>
    <w:rsid w:val="004639EC"/>
    <w:rsid w:val="00463B2B"/>
    <w:rsid w:val="00463F33"/>
    <w:rsid w:val="00464A7D"/>
    <w:rsid w:val="00465074"/>
    <w:rsid w:val="004652F7"/>
    <w:rsid w:val="00465BF2"/>
    <w:rsid w:val="00465E11"/>
    <w:rsid w:val="00465F0B"/>
    <w:rsid w:val="0046654D"/>
    <w:rsid w:val="00466DA4"/>
    <w:rsid w:val="004672D9"/>
    <w:rsid w:val="004674C6"/>
    <w:rsid w:val="00467D67"/>
    <w:rsid w:val="00470D35"/>
    <w:rsid w:val="00471B2D"/>
    <w:rsid w:val="00471C02"/>
    <w:rsid w:val="00472250"/>
    <w:rsid w:val="004722D2"/>
    <w:rsid w:val="004729B1"/>
    <w:rsid w:val="0047373C"/>
    <w:rsid w:val="00474729"/>
    <w:rsid w:val="00474CEA"/>
    <w:rsid w:val="00474D6E"/>
    <w:rsid w:val="00474FDB"/>
    <w:rsid w:val="0047586F"/>
    <w:rsid w:val="00475ACA"/>
    <w:rsid w:val="00475DBC"/>
    <w:rsid w:val="004764CF"/>
    <w:rsid w:val="00476CD7"/>
    <w:rsid w:val="00476ED8"/>
    <w:rsid w:val="00477349"/>
    <w:rsid w:val="00477AFF"/>
    <w:rsid w:val="00477B80"/>
    <w:rsid w:val="00480437"/>
    <w:rsid w:val="004804A8"/>
    <w:rsid w:val="004805C1"/>
    <w:rsid w:val="00480A14"/>
    <w:rsid w:val="004817A9"/>
    <w:rsid w:val="00481A23"/>
    <w:rsid w:val="00482B06"/>
    <w:rsid w:val="00482D8B"/>
    <w:rsid w:val="0048317F"/>
    <w:rsid w:val="004836D9"/>
    <w:rsid w:val="0048385F"/>
    <w:rsid w:val="004838BA"/>
    <w:rsid w:val="00483BCD"/>
    <w:rsid w:val="00483CF6"/>
    <w:rsid w:val="00484660"/>
    <w:rsid w:val="0048493E"/>
    <w:rsid w:val="00484F09"/>
    <w:rsid w:val="00485012"/>
    <w:rsid w:val="004852CF"/>
    <w:rsid w:val="0048547C"/>
    <w:rsid w:val="0048597E"/>
    <w:rsid w:val="004861AB"/>
    <w:rsid w:val="00486DC0"/>
    <w:rsid w:val="00486E77"/>
    <w:rsid w:val="00486F8E"/>
    <w:rsid w:val="00487896"/>
    <w:rsid w:val="0049029F"/>
    <w:rsid w:val="004904AE"/>
    <w:rsid w:val="00490516"/>
    <w:rsid w:val="004907E1"/>
    <w:rsid w:val="00490AC6"/>
    <w:rsid w:val="00490EE1"/>
    <w:rsid w:val="0049139C"/>
    <w:rsid w:val="00491574"/>
    <w:rsid w:val="0049197A"/>
    <w:rsid w:val="00491A6E"/>
    <w:rsid w:val="00492588"/>
    <w:rsid w:val="004928E2"/>
    <w:rsid w:val="00492996"/>
    <w:rsid w:val="00492DF2"/>
    <w:rsid w:val="0049304F"/>
    <w:rsid w:val="00493596"/>
    <w:rsid w:val="00494030"/>
    <w:rsid w:val="004943A5"/>
    <w:rsid w:val="0049474D"/>
    <w:rsid w:val="00495637"/>
    <w:rsid w:val="0049580B"/>
    <w:rsid w:val="00495E5F"/>
    <w:rsid w:val="00495E6C"/>
    <w:rsid w:val="00496391"/>
    <w:rsid w:val="00496D08"/>
    <w:rsid w:val="00496D59"/>
    <w:rsid w:val="004976A7"/>
    <w:rsid w:val="00497C35"/>
    <w:rsid w:val="00497DF8"/>
    <w:rsid w:val="004A038E"/>
    <w:rsid w:val="004A04FB"/>
    <w:rsid w:val="004A0745"/>
    <w:rsid w:val="004A0C9C"/>
    <w:rsid w:val="004A187C"/>
    <w:rsid w:val="004A1C80"/>
    <w:rsid w:val="004A1D8D"/>
    <w:rsid w:val="004A1DFE"/>
    <w:rsid w:val="004A204A"/>
    <w:rsid w:val="004A29CA"/>
    <w:rsid w:val="004A2DBE"/>
    <w:rsid w:val="004A3118"/>
    <w:rsid w:val="004A39B8"/>
    <w:rsid w:val="004A454B"/>
    <w:rsid w:val="004A4BB2"/>
    <w:rsid w:val="004A5518"/>
    <w:rsid w:val="004A5950"/>
    <w:rsid w:val="004A7B1E"/>
    <w:rsid w:val="004A7F10"/>
    <w:rsid w:val="004B09BD"/>
    <w:rsid w:val="004B19BF"/>
    <w:rsid w:val="004B1F23"/>
    <w:rsid w:val="004B21FD"/>
    <w:rsid w:val="004B23C3"/>
    <w:rsid w:val="004B36F6"/>
    <w:rsid w:val="004B3753"/>
    <w:rsid w:val="004B3A61"/>
    <w:rsid w:val="004B3A97"/>
    <w:rsid w:val="004B4139"/>
    <w:rsid w:val="004B4356"/>
    <w:rsid w:val="004B4AF1"/>
    <w:rsid w:val="004B5017"/>
    <w:rsid w:val="004B50D1"/>
    <w:rsid w:val="004B5342"/>
    <w:rsid w:val="004B55C6"/>
    <w:rsid w:val="004B5E1F"/>
    <w:rsid w:val="004B6441"/>
    <w:rsid w:val="004B64D8"/>
    <w:rsid w:val="004B65C0"/>
    <w:rsid w:val="004B73B9"/>
    <w:rsid w:val="004B7689"/>
    <w:rsid w:val="004B7E17"/>
    <w:rsid w:val="004C01F2"/>
    <w:rsid w:val="004C0D02"/>
    <w:rsid w:val="004C149D"/>
    <w:rsid w:val="004C1A8E"/>
    <w:rsid w:val="004C1C37"/>
    <w:rsid w:val="004C226E"/>
    <w:rsid w:val="004C2E34"/>
    <w:rsid w:val="004C321F"/>
    <w:rsid w:val="004C3996"/>
    <w:rsid w:val="004C39F3"/>
    <w:rsid w:val="004C3CB9"/>
    <w:rsid w:val="004C3FA8"/>
    <w:rsid w:val="004C45C5"/>
    <w:rsid w:val="004C466A"/>
    <w:rsid w:val="004C46C2"/>
    <w:rsid w:val="004C4909"/>
    <w:rsid w:val="004C4D1A"/>
    <w:rsid w:val="004C5A74"/>
    <w:rsid w:val="004C5AEC"/>
    <w:rsid w:val="004C5DD4"/>
    <w:rsid w:val="004C6027"/>
    <w:rsid w:val="004C6A32"/>
    <w:rsid w:val="004C72C7"/>
    <w:rsid w:val="004C733F"/>
    <w:rsid w:val="004C7862"/>
    <w:rsid w:val="004C7A22"/>
    <w:rsid w:val="004C7D60"/>
    <w:rsid w:val="004D0378"/>
    <w:rsid w:val="004D0A38"/>
    <w:rsid w:val="004D1D7B"/>
    <w:rsid w:val="004D1E66"/>
    <w:rsid w:val="004D20E9"/>
    <w:rsid w:val="004D2400"/>
    <w:rsid w:val="004D307B"/>
    <w:rsid w:val="004D3AF6"/>
    <w:rsid w:val="004D40A3"/>
    <w:rsid w:val="004D4218"/>
    <w:rsid w:val="004D48DE"/>
    <w:rsid w:val="004D4BFB"/>
    <w:rsid w:val="004D5664"/>
    <w:rsid w:val="004D6065"/>
    <w:rsid w:val="004D6363"/>
    <w:rsid w:val="004D6385"/>
    <w:rsid w:val="004D67CB"/>
    <w:rsid w:val="004D6865"/>
    <w:rsid w:val="004D71A9"/>
    <w:rsid w:val="004D7859"/>
    <w:rsid w:val="004D7917"/>
    <w:rsid w:val="004D7FA8"/>
    <w:rsid w:val="004E02AE"/>
    <w:rsid w:val="004E03FD"/>
    <w:rsid w:val="004E11EE"/>
    <w:rsid w:val="004E12B2"/>
    <w:rsid w:val="004E1D25"/>
    <w:rsid w:val="004E2515"/>
    <w:rsid w:val="004E2BE0"/>
    <w:rsid w:val="004E2C4B"/>
    <w:rsid w:val="004E2FA5"/>
    <w:rsid w:val="004E373A"/>
    <w:rsid w:val="004E49C5"/>
    <w:rsid w:val="004E4CC0"/>
    <w:rsid w:val="004E4F13"/>
    <w:rsid w:val="004E5732"/>
    <w:rsid w:val="004E5AFE"/>
    <w:rsid w:val="004E5B05"/>
    <w:rsid w:val="004E5CB3"/>
    <w:rsid w:val="004E5E00"/>
    <w:rsid w:val="004E7064"/>
    <w:rsid w:val="004E737A"/>
    <w:rsid w:val="004E78C8"/>
    <w:rsid w:val="004E7BF9"/>
    <w:rsid w:val="004F06FB"/>
    <w:rsid w:val="004F0963"/>
    <w:rsid w:val="004F2825"/>
    <w:rsid w:val="004F2CDD"/>
    <w:rsid w:val="004F30B4"/>
    <w:rsid w:val="004F37F0"/>
    <w:rsid w:val="004F3B01"/>
    <w:rsid w:val="004F4207"/>
    <w:rsid w:val="004F4381"/>
    <w:rsid w:val="004F4B02"/>
    <w:rsid w:val="004F4FB8"/>
    <w:rsid w:val="004F5BF3"/>
    <w:rsid w:val="004F5C5A"/>
    <w:rsid w:val="004F5D10"/>
    <w:rsid w:val="004F6043"/>
    <w:rsid w:val="004F692F"/>
    <w:rsid w:val="004F7081"/>
    <w:rsid w:val="004F7290"/>
    <w:rsid w:val="004F7446"/>
    <w:rsid w:val="004F78AA"/>
    <w:rsid w:val="005003DF"/>
    <w:rsid w:val="00500F15"/>
    <w:rsid w:val="00501441"/>
    <w:rsid w:val="00501D13"/>
    <w:rsid w:val="005028B5"/>
    <w:rsid w:val="00503376"/>
    <w:rsid w:val="00503C9B"/>
    <w:rsid w:val="00503EAD"/>
    <w:rsid w:val="005050FB"/>
    <w:rsid w:val="00505386"/>
    <w:rsid w:val="005068E4"/>
    <w:rsid w:val="00506CAE"/>
    <w:rsid w:val="00507893"/>
    <w:rsid w:val="00507B00"/>
    <w:rsid w:val="00507B9C"/>
    <w:rsid w:val="00510751"/>
    <w:rsid w:val="00510E7A"/>
    <w:rsid w:val="005113D6"/>
    <w:rsid w:val="00511476"/>
    <w:rsid w:val="005125BB"/>
    <w:rsid w:val="00512DE3"/>
    <w:rsid w:val="00512F21"/>
    <w:rsid w:val="005136CC"/>
    <w:rsid w:val="00514CC8"/>
    <w:rsid w:val="00515955"/>
    <w:rsid w:val="005167E8"/>
    <w:rsid w:val="00516ACC"/>
    <w:rsid w:val="005203F5"/>
    <w:rsid w:val="00520585"/>
    <w:rsid w:val="00521EF7"/>
    <w:rsid w:val="0052307C"/>
    <w:rsid w:val="00523A33"/>
    <w:rsid w:val="00524265"/>
    <w:rsid w:val="00524CB0"/>
    <w:rsid w:val="00524D75"/>
    <w:rsid w:val="00524F0F"/>
    <w:rsid w:val="00525010"/>
    <w:rsid w:val="00525775"/>
    <w:rsid w:val="0052579D"/>
    <w:rsid w:val="00525911"/>
    <w:rsid w:val="00525E31"/>
    <w:rsid w:val="00526D84"/>
    <w:rsid w:val="0052707B"/>
    <w:rsid w:val="005277B6"/>
    <w:rsid w:val="00527813"/>
    <w:rsid w:val="0052782A"/>
    <w:rsid w:val="005308FF"/>
    <w:rsid w:val="00530F4B"/>
    <w:rsid w:val="00531BD4"/>
    <w:rsid w:val="00531F08"/>
    <w:rsid w:val="005327B6"/>
    <w:rsid w:val="00532855"/>
    <w:rsid w:val="0053287C"/>
    <w:rsid w:val="005331CE"/>
    <w:rsid w:val="0053461F"/>
    <w:rsid w:val="00534C5F"/>
    <w:rsid w:val="0053509D"/>
    <w:rsid w:val="00535534"/>
    <w:rsid w:val="00535D52"/>
    <w:rsid w:val="00535E13"/>
    <w:rsid w:val="00536232"/>
    <w:rsid w:val="0053650A"/>
    <w:rsid w:val="00536833"/>
    <w:rsid w:val="005371F2"/>
    <w:rsid w:val="00537F2E"/>
    <w:rsid w:val="0054008E"/>
    <w:rsid w:val="0054037B"/>
    <w:rsid w:val="00540AD9"/>
    <w:rsid w:val="0054135B"/>
    <w:rsid w:val="005417C6"/>
    <w:rsid w:val="00541AFD"/>
    <w:rsid w:val="00541C69"/>
    <w:rsid w:val="005423B4"/>
    <w:rsid w:val="00542D04"/>
    <w:rsid w:val="00543144"/>
    <w:rsid w:val="00543333"/>
    <w:rsid w:val="00543E40"/>
    <w:rsid w:val="00544F7A"/>
    <w:rsid w:val="00545421"/>
    <w:rsid w:val="00546197"/>
    <w:rsid w:val="00547AF9"/>
    <w:rsid w:val="00547B0A"/>
    <w:rsid w:val="00547E4F"/>
    <w:rsid w:val="00550CA9"/>
    <w:rsid w:val="00551CB0"/>
    <w:rsid w:val="00551FCA"/>
    <w:rsid w:val="0055304D"/>
    <w:rsid w:val="00553130"/>
    <w:rsid w:val="0055326C"/>
    <w:rsid w:val="0055482E"/>
    <w:rsid w:val="00554B68"/>
    <w:rsid w:val="00554F48"/>
    <w:rsid w:val="00554FB3"/>
    <w:rsid w:val="005552B2"/>
    <w:rsid w:val="005556F0"/>
    <w:rsid w:val="00555C07"/>
    <w:rsid w:val="005576F7"/>
    <w:rsid w:val="00560492"/>
    <w:rsid w:val="005607A9"/>
    <w:rsid w:val="00561F4B"/>
    <w:rsid w:val="005629F2"/>
    <w:rsid w:val="00562A27"/>
    <w:rsid w:val="00565866"/>
    <w:rsid w:val="005658A5"/>
    <w:rsid w:val="005676E4"/>
    <w:rsid w:val="0056772B"/>
    <w:rsid w:val="0057041C"/>
    <w:rsid w:val="00570586"/>
    <w:rsid w:val="00570B85"/>
    <w:rsid w:val="005719CC"/>
    <w:rsid w:val="00572669"/>
    <w:rsid w:val="0057316B"/>
    <w:rsid w:val="005739DE"/>
    <w:rsid w:val="00574850"/>
    <w:rsid w:val="00575A6D"/>
    <w:rsid w:val="00575ED0"/>
    <w:rsid w:val="0058009B"/>
    <w:rsid w:val="0058025A"/>
    <w:rsid w:val="0058187B"/>
    <w:rsid w:val="005819DD"/>
    <w:rsid w:val="0058268D"/>
    <w:rsid w:val="00582D54"/>
    <w:rsid w:val="0058368D"/>
    <w:rsid w:val="00583984"/>
    <w:rsid w:val="00583DC5"/>
    <w:rsid w:val="00583FF2"/>
    <w:rsid w:val="00585287"/>
    <w:rsid w:val="00585D92"/>
    <w:rsid w:val="00586B81"/>
    <w:rsid w:val="00586D2E"/>
    <w:rsid w:val="00586D95"/>
    <w:rsid w:val="005873E4"/>
    <w:rsid w:val="00587A2A"/>
    <w:rsid w:val="00587F45"/>
    <w:rsid w:val="0059010A"/>
    <w:rsid w:val="00590733"/>
    <w:rsid w:val="005908C4"/>
    <w:rsid w:val="005908D6"/>
    <w:rsid w:val="00590A9D"/>
    <w:rsid w:val="00591355"/>
    <w:rsid w:val="00591F81"/>
    <w:rsid w:val="005928AB"/>
    <w:rsid w:val="00593078"/>
    <w:rsid w:val="0059391C"/>
    <w:rsid w:val="00593F9E"/>
    <w:rsid w:val="005941A5"/>
    <w:rsid w:val="005942D5"/>
    <w:rsid w:val="005943C4"/>
    <w:rsid w:val="0059466A"/>
    <w:rsid w:val="00594752"/>
    <w:rsid w:val="0059515E"/>
    <w:rsid w:val="00595F2A"/>
    <w:rsid w:val="005962C8"/>
    <w:rsid w:val="00596924"/>
    <w:rsid w:val="00596B5B"/>
    <w:rsid w:val="00597E5D"/>
    <w:rsid w:val="005A085B"/>
    <w:rsid w:val="005A0D01"/>
    <w:rsid w:val="005A0F1C"/>
    <w:rsid w:val="005A1D95"/>
    <w:rsid w:val="005A2608"/>
    <w:rsid w:val="005A29EA"/>
    <w:rsid w:val="005A2E56"/>
    <w:rsid w:val="005A329D"/>
    <w:rsid w:val="005A4B0B"/>
    <w:rsid w:val="005A4C72"/>
    <w:rsid w:val="005A5467"/>
    <w:rsid w:val="005A583A"/>
    <w:rsid w:val="005A5966"/>
    <w:rsid w:val="005A5CD5"/>
    <w:rsid w:val="005A67B8"/>
    <w:rsid w:val="005A72A7"/>
    <w:rsid w:val="005B051F"/>
    <w:rsid w:val="005B0567"/>
    <w:rsid w:val="005B078E"/>
    <w:rsid w:val="005B1220"/>
    <w:rsid w:val="005B141C"/>
    <w:rsid w:val="005B2022"/>
    <w:rsid w:val="005B23FD"/>
    <w:rsid w:val="005B3367"/>
    <w:rsid w:val="005B4429"/>
    <w:rsid w:val="005B448B"/>
    <w:rsid w:val="005B47C8"/>
    <w:rsid w:val="005B4D18"/>
    <w:rsid w:val="005B5668"/>
    <w:rsid w:val="005B5953"/>
    <w:rsid w:val="005B5CF5"/>
    <w:rsid w:val="005B5F79"/>
    <w:rsid w:val="005B6062"/>
    <w:rsid w:val="005B6D11"/>
    <w:rsid w:val="005B792A"/>
    <w:rsid w:val="005B7F68"/>
    <w:rsid w:val="005C00CC"/>
    <w:rsid w:val="005C0776"/>
    <w:rsid w:val="005C0803"/>
    <w:rsid w:val="005C09A9"/>
    <w:rsid w:val="005C0EAA"/>
    <w:rsid w:val="005C1017"/>
    <w:rsid w:val="005C11EF"/>
    <w:rsid w:val="005C1469"/>
    <w:rsid w:val="005C15B6"/>
    <w:rsid w:val="005C16EE"/>
    <w:rsid w:val="005C1723"/>
    <w:rsid w:val="005C191E"/>
    <w:rsid w:val="005C1BE5"/>
    <w:rsid w:val="005C21B8"/>
    <w:rsid w:val="005C261A"/>
    <w:rsid w:val="005C26E6"/>
    <w:rsid w:val="005C2BB3"/>
    <w:rsid w:val="005C2EFE"/>
    <w:rsid w:val="005C30D3"/>
    <w:rsid w:val="005C3FD8"/>
    <w:rsid w:val="005C3FF1"/>
    <w:rsid w:val="005C404A"/>
    <w:rsid w:val="005C4367"/>
    <w:rsid w:val="005C560A"/>
    <w:rsid w:val="005C5CD8"/>
    <w:rsid w:val="005C5E39"/>
    <w:rsid w:val="005C5F4D"/>
    <w:rsid w:val="005C5FEB"/>
    <w:rsid w:val="005C6357"/>
    <w:rsid w:val="005C67A2"/>
    <w:rsid w:val="005C68D3"/>
    <w:rsid w:val="005C6E87"/>
    <w:rsid w:val="005C6EA5"/>
    <w:rsid w:val="005C79EE"/>
    <w:rsid w:val="005D0342"/>
    <w:rsid w:val="005D10EA"/>
    <w:rsid w:val="005D15AF"/>
    <w:rsid w:val="005D1853"/>
    <w:rsid w:val="005D1A0F"/>
    <w:rsid w:val="005D3511"/>
    <w:rsid w:val="005D378B"/>
    <w:rsid w:val="005D4ED6"/>
    <w:rsid w:val="005D717C"/>
    <w:rsid w:val="005D75B1"/>
    <w:rsid w:val="005D7632"/>
    <w:rsid w:val="005D7C23"/>
    <w:rsid w:val="005E05A6"/>
    <w:rsid w:val="005E19B4"/>
    <w:rsid w:val="005E1EE7"/>
    <w:rsid w:val="005E20DA"/>
    <w:rsid w:val="005E20F1"/>
    <w:rsid w:val="005E374B"/>
    <w:rsid w:val="005E3C68"/>
    <w:rsid w:val="005E475E"/>
    <w:rsid w:val="005E4FEF"/>
    <w:rsid w:val="005E534E"/>
    <w:rsid w:val="005E597B"/>
    <w:rsid w:val="005E5CBA"/>
    <w:rsid w:val="005E684F"/>
    <w:rsid w:val="005E6905"/>
    <w:rsid w:val="005E6BCB"/>
    <w:rsid w:val="005E7016"/>
    <w:rsid w:val="005E7729"/>
    <w:rsid w:val="005E7A84"/>
    <w:rsid w:val="005E7E5C"/>
    <w:rsid w:val="005F0059"/>
    <w:rsid w:val="005F03E6"/>
    <w:rsid w:val="005F07DD"/>
    <w:rsid w:val="005F1180"/>
    <w:rsid w:val="005F1295"/>
    <w:rsid w:val="005F15A5"/>
    <w:rsid w:val="005F2549"/>
    <w:rsid w:val="005F2818"/>
    <w:rsid w:val="005F2A90"/>
    <w:rsid w:val="005F30B5"/>
    <w:rsid w:val="005F3AB7"/>
    <w:rsid w:val="005F3CB3"/>
    <w:rsid w:val="005F4549"/>
    <w:rsid w:val="005F4FE7"/>
    <w:rsid w:val="005F5101"/>
    <w:rsid w:val="005F5778"/>
    <w:rsid w:val="005F6572"/>
    <w:rsid w:val="005F76A4"/>
    <w:rsid w:val="005F7971"/>
    <w:rsid w:val="00600EAD"/>
    <w:rsid w:val="006012EE"/>
    <w:rsid w:val="0060289C"/>
    <w:rsid w:val="006028C3"/>
    <w:rsid w:val="00603617"/>
    <w:rsid w:val="006038D6"/>
    <w:rsid w:val="006044AC"/>
    <w:rsid w:val="006046B6"/>
    <w:rsid w:val="006059EE"/>
    <w:rsid w:val="0060617A"/>
    <w:rsid w:val="00606B8B"/>
    <w:rsid w:val="00606E30"/>
    <w:rsid w:val="00607638"/>
    <w:rsid w:val="0060764C"/>
    <w:rsid w:val="00607DB2"/>
    <w:rsid w:val="006102C5"/>
    <w:rsid w:val="006116F6"/>
    <w:rsid w:val="00611E72"/>
    <w:rsid w:val="006122AA"/>
    <w:rsid w:val="006123A2"/>
    <w:rsid w:val="0061264E"/>
    <w:rsid w:val="00613713"/>
    <w:rsid w:val="00615075"/>
    <w:rsid w:val="006173AF"/>
    <w:rsid w:val="006175CF"/>
    <w:rsid w:val="00617782"/>
    <w:rsid w:val="006178BC"/>
    <w:rsid w:val="006205C1"/>
    <w:rsid w:val="00620D81"/>
    <w:rsid w:val="006216B9"/>
    <w:rsid w:val="0062180E"/>
    <w:rsid w:val="00621C0F"/>
    <w:rsid w:val="00622637"/>
    <w:rsid w:val="006233B5"/>
    <w:rsid w:val="0062340D"/>
    <w:rsid w:val="00623FDF"/>
    <w:rsid w:val="0062416F"/>
    <w:rsid w:val="00624B5C"/>
    <w:rsid w:val="00624E83"/>
    <w:rsid w:val="006252F1"/>
    <w:rsid w:val="006258FC"/>
    <w:rsid w:val="00625FCB"/>
    <w:rsid w:val="0062606D"/>
    <w:rsid w:val="006261CB"/>
    <w:rsid w:val="0062624E"/>
    <w:rsid w:val="00626996"/>
    <w:rsid w:val="0063078B"/>
    <w:rsid w:val="0063085D"/>
    <w:rsid w:val="0063112E"/>
    <w:rsid w:val="006311F5"/>
    <w:rsid w:val="006312FE"/>
    <w:rsid w:val="00631502"/>
    <w:rsid w:val="0063190E"/>
    <w:rsid w:val="006319DE"/>
    <w:rsid w:val="00632516"/>
    <w:rsid w:val="0063253F"/>
    <w:rsid w:val="00632624"/>
    <w:rsid w:val="006326A8"/>
    <w:rsid w:val="006328C1"/>
    <w:rsid w:val="00633CAB"/>
    <w:rsid w:val="00634477"/>
    <w:rsid w:val="006344A4"/>
    <w:rsid w:val="006348EB"/>
    <w:rsid w:val="00635564"/>
    <w:rsid w:val="00635FF3"/>
    <w:rsid w:val="00636784"/>
    <w:rsid w:val="00636A1F"/>
    <w:rsid w:val="00636FE4"/>
    <w:rsid w:val="00637C32"/>
    <w:rsid w:val="00637D64"/>
    <w:rsid w:val="006404BF"/>
    <w:rsid w:val="006408EC"/>
    <w:rsid w:val="006410AC"/>
    <w:rsid w:val="006411FD"/>
    <w:rsid w:val="006415CF"/>
    <w:rsid w:val="006418F8"/>
    <w:rsid w:val="00642A59"/>
    <w:rsid w:val="00642AEB"/>
    <w:rsid w:val="00643CD3"/>
    <w:rsid w:val="00643D1C"/>
    <w:rsid w:val="00644C82"/>
    <w:rsid w:val="006463E2"/>
    <w:rsid w:val="00646CB5"/>
    <w:rsid w:val="0064709A"/>
    <w:rsid w:val="006472F5"/>
    <w:rsid w:val="006477B3"/>
    <w:rsid w:val="006510FA"/>
    <w:rsid w:val="00651437"/>
    <w:rsid w:val="00651C53"/>
    <w:rsid w:val="006520EC"/>
    <w:rsid w:val="006523AD"/>
    <w:rsid w:val="006523C6"/>
    <w:rsid w:val="0065251A"/>
    <w:rsid w:val="00652BD8"/>
    <w:rsid w:val="0065390D"/>
    <w:rsid w:val="0065400C"/>
    <w:rsid w:val="00654FE7"/>
    <w:rsid w:val="006550E7"/>
    <w:rsid w:val="006551F3"/>
    <w:rsid w:val="00655E22"/>
    <w:rsid w:val="00655E60"/>
    <w:rsid w:val="00655F3B"/>
    <w:rsid w:val="00656812"/>
    <w:rsid w:val="0065711D"/>
    <w:rsid w:val="00657394"/>
    <w:rsid w:val="006606E2"/>
    <w:rsid w:val="006608E6"/>
    <w:rsid w:val="00660FC0"/>
    <w:rsid w:val="00661DE8"/>
    <w:rsid w:val="006627C9"/>
    <w:rsid w:val="00663677"/>
    <w:rsid w:val="006638B1"/>
    <w:rsid w:val="006640B1"/>
    <w:rsid w:val="00664C14"/>
    <w:rsid w:val="00665680"/>
    <w:rsid w:val="00665702"/>
    <w:rsid w:val="00666631"/>
    <w:rsid w:val="00667756"/>
    <w:rsid w:val="006677A5"/>
    <w:rsid w:val="00667EAC"/>
    <w:rsid w:val="006713F8"/>
    <w:rsid w:val="0067240C"/>
    <w:rsid w:val="006724D8"/>
    <w:rsid w:val="0067269C"/>
    <w:rsid w:val="006731A0"/>
    <w:rsid w:val="00673DA8"/>
    <w:rsid w:val="00673FE1"/>
    <w:rsid w:val="00674355"/>
    <w:rsid w:val="006744D9"/>
    <w:rsid w:val="006757A3"/>
    <w:rsid w:val="006758D1"/>
    <w:rsid w:val="00675FE2"/>
    <w:rsid w:val="006760F6"/>
    <w:rsid w:val="0067642D"/>
    <w:rsid w:val="00676591"/>
    <w:rsid w:val="006767B0"/>
    <w:rsid w:val="00676B07"/>
    <w:rsid w:val="006771D9"/>
    <w:rsid w:val="006775A8"/>
    <w:rsid w:val="00677985"/>
    <w:rsid w:val="006808DB"/>
    <w:rsid w:val="00681153"/>
    <w:rsid w:val="0068125C"/>
    <w:rsid w:val="0068132F"/>
    <w:rsid w:val="00681657"/>
    <w:rsid w:val="00682BBA"/>
    <w:rsid w:val="006833F1"/>
    <w:rsid w:val="00683D85"/>
    <w:rsid w:val="00683F7E"/>
    <w:rsid w:val="00683F93"/>
    <w:rsid w:val="006843AF"/>
    <w:rsid w:val="00684A76"/>
    <w:rsid w:val="00684B6A"/>
    <w:rsid w:val="006856B8"/>
    <w:rsid w:val="00685F9F"/>
    <w:rsid w:val="00686016"/>
    <w:rsid w:val="00686C73"/>
    <w:rsid w:val="006870DB"/>
    <w:rsid w:val="006875E1"/>
    <w:rsid w:val="0069074E"/>
    <w:rsid w:val="00690E2C"/>
    <w:rsid w:val="006912D1"/>
    <w:rsid w:val="006913F1"/>
    <w:rsid w:val="00691F3E"/>
    <w:rsid w:val="0069207A"/>
    <w:rsid w:val="0069257A"/>
    <w:rsid w:val="00692AEE"/>
    <w:rsid w:val="006937D5"/>
    <w:rsid w:val="0069399C"/>
    <w:rsid w:val="00693A7D"/>
    <w:rsid w:val="00693DA7"/>
    <w:rsid w:val="00693F73"/>
    <w:rsid w:val="006947F0"/>
    <w:rsid w:val="00694BAD"/>
    <w:rsid w:val="00695199"/>
    <w:rsid w:val="00695BF4"/>
    <w:rsid w:val="00695D19"/>
    <w:rsid w:val="00696940"/>
    <w:rsid w:val="00696D35"/>
    <w:rsid w:val="00697217"/>
    <w:rsid w:val="0069757C"/>
    <w:rsid w:val="006A0036"/>
    <w:rsid w:val="006A0AD1"/>
    <w:rsid w:val="006A0FC3"/>
    <w:rsid w:val="006A16FF"/>
    <w:rsid w:val="006A188F"/>
    <w:rsid w:val="006A18F2"/>
    <w:rsid w:val="006A1C77"/>
    <w:rsid w:val="006A223C"/>
    <w:rsid w:val="006A2312"/>
    <w:rsid w:val="006A2474"/>
    <w:rsid w:val="006A28BE"/>
    <w:rsid w:val="006A2CBC"/>
    <w:rsid w:val="006A4FF4"/>
    <w:rsid w:val="006A50B5"/>
    <w:rsid w:val="006A549A"/>
    <w:rsid w:val="006A64C8"/>
    <w:rsid w:val="006A6CAB"/>
    <w:rsid w:val="006B0041"/>
    <w:rsid w:val="006B03AA"/>
    <w:rsid w:val="006B083A"/>
    <w:rsid w:val="006B08DE"/>
    <w:rsid w:val="006B0935"/>
    <w:rsid w:val="006B0D6B"/>
    <w:rsid w:val="006B12EF"/>
    <w:rsid w:val="006B18FC"/>
    <w:rsid w:val="006B1C59"/>
    <w:rsid w:val="006B2650"/>
    <w:rsid w:val="006B3E16"/>
    <w:rsid w:val="006B3F3F"/>
    <w:rsid w:val="006B4115"/>
    <w:rsid w:val="006B4331"/>
    <w:rsid w:val="006B49F6"/>
    <w:rsid w:val="006B4A4C"/>
    <w:rsid w:val="006B5DD2"/>
    <w:rsid w:val="006B6138"/>
    <w:rsid w:val="006B6DAA"/>
    <w:rsid w:val="006B6E8C"/>
    <w:rsid w:val="006B7132"/>
    <w:rsid w:val="006B7D70"/>
    <w:rsid w:val="006C0A93"/>
    <w:rsid w:val="006C0BB4"/>
    <w:rsid w:val="006C0C70"/>
    <w:rsid w:val="006C1212"/>
    <w:rsid w:val="006C14BA"/>
    <w:rsid w:val="006C18B7"/>
    <w:rsid w:val="006C19D1"/>
    <w:rsid w:val="006C2C1C"/>
    <w:rsid w:val="006C2D79"/>
    <w:rsid w:val="006C2F17"/>
    <w:rsid w:val="006C31EE"/>
    <w:rsid w:val="006C3C7C"/>
    <w:rsid w:val="006C3DEE"/>
    <w:rsid w:val="006C3E1E"/>
    <w:rsid w:val="006C43D4"/>
    <w:rsid w:val="006C44DF"/>
    <w:rsid w:val="006C47B6"/>
    <w:rsid w:val="006C4C26"/>
    <w:rsid w:val="006C5940"/>
    <w:rsid w:val="006C5A1D"/>
    <w:rsid w:val="006C5A6E"/>
    <w:rsid w:val="006C6C6E"/>
    <w:rsid w:val="006C7168"/>
    <w:rsid w:val="006C757A"/>
    <w:rsid w:val="006C7C5A"/>
    <w:rsid w:val="006D05BA"/>
    <w:rsid w:val="006D0CAE"/>
    <w:rsid w:val="006D0CF1"/>
    <w:rsid w:val="006D0FC3"/>
    <w:rsid w:val="006D1C64"/>
    <w:rsid w:val="006D2020"/>
    <w:rsid w:val="006D2F8A"/>
    <w:rsid w:val="006D302A"/>
    <w:rsid w:val="006D3063"/>
    <w:rsid w:val="006D3D0F"/>
    <w:rsid w:val="006D4241"/>
    <w:rsid w:val="006D46CB"/>
    <w:rsid w:val="006D4A70"/>
    <w:rsid w:val="006D5052"/>
    <w:rsid w:val="006D541C"/>
    <w:rsid w:val="006D565E"/>
    <w:rsid w:val="006D59DD"/>
    <w:rsid w:val="006D5CC7"/>
    <w:rsid w:val="006D6145"/>
    <w:rsid w:val="006D6CFF"/>
    <w:rsid w:val="006D7134"/>
    <w:rsid w:val="006D7B27"/>
    <w:rsid w:val="006D7D34"/>
    <w:rsid w:val="006E0C56"/>
    <w:rsid w:val="006E1624"/>
    <w:rsid w:val="006E178F"/>
    <w:rsid w:val="006E1B28"/>
    <w:rsid w:val="006E1CAA"/>
    <w:rsid w:val="006E1D6C"/>
    <w:rsid w:val="006E213C"/>
    <w:rsid w:val="006E249F"/>
    <w:rsid w:val="006E2577"/>
    <w:rsid w:val="006E3112"/>
    <w:rsid w:val="006E4356"/>
    <w:rsid w:val="006E4399"/>
    <w:rsid w:val="006E46D0"/>
    <w:rsid w:val="006E5057"/>
    <w:rsid w:val="006E55B5"/>
    <w:rsid w:val="006E5FFB"/>
    <w:rsid w:val="006E6599"/>
    <w:rsid w:val="006E6E30"/>
    <w:rsid w:val="006E6FE5"/>
    <w:rsid w:val="006E778F"/>
    <w:rsid w:val="006E7859"/>
    <w:rsid w:val="006E7A97"/>
    <w:rsid w:val="006F0ACE"/>
    <w:rsid w:val="006F0D06"/>
    <w:rsid w:val="006F0E72"/>
    <w:rsid w:val="006F0FAA"/>
    <w:rsid w:val="006F1573"/>
    <w:rsid w:val="006F1CCA"/>
    <w:rsid w:val="006F2694"/>
    <w:rsid w:val="006F2A68"/>
    <w:rsid w:val="006F3228"/>
    <w:rsid w:val="006F343D"/>
    <w:rsid w:val="006F4AA6"/>
    <w:rsid w:val="006F4B6E"/>
    <w:rsid w:val="006F4DBC"/>
    <w:rsid w:val="006F4F21"/>
    <w:rsid w:val="006F5D37"/>
    <w:rsid w:val="006F6B45"/>
    <w:rsid w:val="006F6E6E"/>
    <w:rsid w:val="006F7BA6"/>
    <w:rsid w:val="006F7C85"/>
    <w:rsid w:val="00700830"/>
    <w:rsid w:val="00700AC7"/>
    <w:rsid w:val="00701080"/>
    <w:rsid w:val="007014DA"/>
    <w:rsid w:val="00701DA0"/>
    <w:rsid w:val="00702CB0"/>
    <w:rsid w:val="00703BF8"/>
    <w:rsid w:val="0070403D"/>
    <w:rsid w:val="00704120"/>
    <w:rsid w:val="00704209"/>
    <w:rsid w:val="007047D6"/>
    <w:rsid w:val="0070489E"/>
    <w:rsid w:val="00704EAD"/>
    <w:rsid w:val="00704F8D"/>
    <w:rsid w:val="00705136"/>
    <w:rsid w:val="00705161"/>
    <w:rsid w:val="00705759"/>
    <w:rsid w:val="00705EB8"/>
    <w:rsid w:val="00705F04"/>
    <w:rsid w:val="00706076"/>
    <w:rsid w:val="00706A24"/>
    <w:rsid w:val="00706CEE"/>
    <w:rsid w:val="007071C4"/>
    <w:rsid w:val="0070785B"/>
    <w:rsid w:val="007078E2"/>
    <w:rsid w:val="00707A97"/>
    <w:rsid w:val="00707E28"/>
    <w:rsid w:val="00710005"/>
    <w:rsid w:val="007108D8"/>
    <w:rsid w:val="00710BB2"/>
    <w:rsid w:val="007113BE"/>
    <w:rsid w:val="0071157E"/>
    <w:rsid w:val="00711BE0"/>
    <w:rsid w:val="00711CF7"/>
    <w:rsid w:val="00711F11"/>
    <w:rsid w:val="00712B7E"/>
    <w:rsid w:val="00712CBA"/>
    <w:rsid w:val="00712F7E"/>
    <w:rsid w:val="007148D0"/>
    <w:rsid w:val="00714919"/>
    <w:rsid w:val="00714D88"/>
    <w:rsid w:val="00714F57"/>
    <w:rsid w:val="00716001"/>
    <w:rsid w:val="00717AFC"/>
    <w:rsid w:val="00717CBD"/>
    <w:rsid w:val="00720CE6"/>
    <w:rsid w:val="0072166E"/>
    <w:rsid w:val="00721679"/>
    <w:rsid w:val="00721D85"/>
    <w:rsid w:val="007225D7"/>
    <w:rsid w:val="007232BF"/>
    <w:rsid w:val="00723562"/>
    <w:rsid w:val="007236F8"/>
    <w:rsid w:val="0072438C"/>
    <w:rsid w:val="0072477F"/>
    <w:rsid w:val="00724C49"/>
    <w:rsid w:val="0072546D"/>
    <w:rsid w:val="007255B7"/>
    <w:rsid w:val="00725DE7"/>
    <w:rsid w:val="007263A9"/>
    <w:rsid w:val="0072664F"/>
    <w:rsid w:val="00726A85"/>
    <w:rsid w:val="00726B53"/>
    <w:rsid w:val="00726DFC"/>
    <w:rsid w:val="00727071"/>
    <w:rsid w:val="00727242"/>
    <w:rsid w:val="00731097"/>
    <w:rsid w:val="00731359"/>
    <w:rsid w:val="007313B7"/>
    <w:rsid w:val="00731E1D"/>
    <w:rsid w:val="007328D6"/>
    <w:rsid w:val="00732EE8"/>
    <w:rsid w:val="0073334B"/>
    <w:rsid w:val="0073368F"/>
    <w:rsid w:val="0073413D"/>
    <w:rsid w:val="0073419D"/>
    <w:rsid w:val="00734EB7"/>
    <w:rsid w:val="00735DFF"/>
    <w:rsid w:val="00736538"/>
    <w:rsid w:val="00737096"/>
    <w:rsid w:val="00737847"/>
    <w:rsid w:val="00737EE2"/>
    <w:rsid w:val="00741066"/>
    <w:rsid w:val="0074158F"/>
    <w:rsid w:val="00741B7D"/>
    <w:rsid w:val="0074249E"/>
    <w:rsid w:val="00742990"/>
    <w:rsid w:val="00744B8C"/>
    <w:rsid w:val="00745152"/>
    <w:rsid w:val="007452CF"/>
    <w:rsid w:val="00746432"/>
    <w:rsid w:val="0074697D"/>
    <w:rsid w:val="00746F72"/>
    <w:rsid w:val="00747AEC"/>
    <w:rsid w:val="0075051D"/>
    <w:rsid w:val="0075162C"/>
    <w:rsid w:val="007518C0"/>
    <w:rsid w:val="00751CF0"/>
    <w:rsid w:val="0075227C"/>
    <w:rsid w:val="00752632"/>
    <w:rsid w:val="00753033"/>
    <w:rsid w:val="00753908"/>
    <w:rsid w:val="00753A6B"/>
    <w:rsid w:val="00753E15"/>
    <w:rsid w:val="007550B4"/>
    <w:rsid w:val="007554AD"/>
    <w:rsid w:val="007569A7"/>
    <w:rsid w:val="00756BE8"/>
    <w:rsid w:val="00757096"/>
    <w:rsid w:val="0075737E"/>
    <w:rsid w:val="00757578"/>
    <w:rsid w:val="00757B66"/>
    <w:rsid w:val="00757CD6"/>
    <w:rsid w:val="00757F25"/>
    <w:rsid w:val="007601B6"/>
    <w:rsid w:val="007611CE"/>
    <w:rsid w:val="00761E44"/>
    <w:rsid w:val="007620EB"/>
    <w:rsid w:val="0076227C"/>
    <w:rsid w:val="00762588"/>
    <w:rsid w:val="00763170"/>
    <w:rsid w:val="007633EC"/>
    <w:rsid w:val="007634CB"/>
    <w:rsid w:val="007638BE"/>
    <w:rsid w:val="0076433C"/>
    <w:rsid w:val="0076471F"/>
    <w:rsid w:val="00764831"/>
    <w:rsid w:val="007656A6"/>
    <w:rsid w:val="007663F2"/>
    <w:rsid w:val="00766C7E"/>
    <w:rsid w:val="0076716E"/>
    <w:rsid w:val="007673E3"/>
    <w:rsid w:val="007677DE"/>
    <w:rsid w:val="00770C66"/>
    <w:rsid w:val="00770E0E"/>
    <w:rsid w:val="00770EA8"/>
    <w:rsid w:val="00770EF3"/>
    <w:rsid w:val="00771752"/>
    <w:rsid w:val="0077210F"/>
    <w:rsid w:val="00772F91"/>
    <w:rsid w:val="0077333A"/>
    <w:rsid w:val="00773598"/>
    <w:rsid w:val="0077365E"/>
    <w:rsid w:val="00773968"/>
    <w:rsid w:val="007739A8"/>
    <w:rsid w:val="00773AFC"/>
    <w:rsid w:val="00773F65"/>
    <w:rsid w:val="00773F82"/>
    <w:rsid w:val="0077434B"/>
    <w:rsid w:val="007754EA"/>
    <w:rsid w:val="007758C9"/>
    <w:rsid w:val="00776637"/>
    <w:rsid w:val="00776F38"/>
    <w:rsid w:val="007771C3"/>
    <w:rsid w:val="00777E61"/>
    <w:rsid w:val="0078307E"/>
    <w:rsid w:val="007832EC"/>
    <w:rsid w:val="007834C0"/>
    <w:rsid w:val="00783C29"/>
    <w:rsid w:val="00784107"/>
    <w:rsid w:val="007846F4"/>
    <w:rsid w:val="00785BD6"/>
    <w:rsid w:val="007861F4"/>
    <w:rsid w:val="007864B9"/>
    <w:rsid w:val="007867BB"/>
    <w:rsid w:val="00786C7A"/>
    <w:rsid w:val="00786E86"/>
    <w:rsid w:val="00787FC2"/>
    <w:rsid w:val="00790FEC"/>
    <w:rsid w:val="0079187E"/>
    <w:rsid w:val="00791CC0"/>
    <w:rsid w:val="00791D15"/>
    <w:rsid w:val="00792559"/>
    <w:rsid w:val="007927C7"/>
    <w:rsid w:val="007928BC"/>
    <w:rsid w:val="007929B7"/>
    <w:rsid w:val="00792CFA"/>
    <w:rsid w:val="00793B4C"/>
    <w:rsid w:val="007942B9"/>
    <w:rsid w:val="0079485D"/>
    <w:rsid w:val="00794A64"/>
    <w:rsid w:val="007951C7"/>
    <w:rsid w:val="007957F6"/>
    <w:rsid w:val="00795C21"/>
    <w:rsid w:val="0079695A"/>
    <w:rsid w:val="00796CD6"/>
    <w:rsid w:val="00796FBD"/>
    <w:rsid w:val="00797092"/>
    <w:rsid w:val="0079758B"/>
    <w:rsid w:val="007975C5"/>
    <w:rsid w:val="00797A62"/>
    <w:rsid w:val="00797D4D"/>
    <w:rsid w:val="007A065B"/>
    <w:rsid w:val="007A0BD1"/>
    <w:rsid w:val="007A1CE4"/>
    <w:rsid w:val="007A2462"/>
    <w:rsid w:val="007A2722"/>
    <w:rsid w:val="007A29A7"/>
    <w:rsid w:val="007A323B"/>
    <w:rsid w:val="007A38AC"/>
    <w:rsid w:val="007A393B"/>
    <w:rsid w:val="007A419D"/>
    <w:rsid w:val="007A5275"/>
    <w:rsid w:val="007A5B0B"/>
    <w:rsid w:val="007A5C04"/>
    <w:rsid w:val="007A61D2"/>
    <w:rsid w:val="007A6809"/>
    <w:rsid w:val="007A72FB"/>
    <w:rsid w:val="007A74EF"/>
    <w:rsid w:val="007A7992"/>
    <w:rsid w:val="007A7E69"/>
    <w:rsid w:val="007B08CA"/>
    <w:rsid w:val="007B0C6C"/>
    <w:rsid w:val="007B0D5D"/>
    <w:rsid w:val="007B0DE3"/>
    <w:rsid w:val="007B2675"/>
    <w:rsid w:val="007B27D2"/>
    <w:rsid w:val="007B2EAC"/>
    <w:rsid w:val="007B3FDB"/>
    <w:rsid w:val="007B44BA"/>
    <w:rsid w:val="007B44DD"/>
    <w:rsid w:val="007B46DD"/>
    <w:rsid w:val="007B4EF8"/>
    <w:rsid w:val="007B5195"/>
    <w:rsid w:val="007B51E1"/>
    <w:rsid w:val="007B58FA"/>
    <w:rsid w:val="007B5904"/>
    <w:rsid w:val="007B7182"/>
    <w:rsid w:val="007C107A"/>
    <w:rsid w:val="007C1173"/>
    <w:rsid w:val="007C118E"/>
    <w:rsid w:val="007C16F1"/>
    <w:rsid w:val="007C18C2"/>
    <w:rsid w:val="007C1FE8"/>
    <w:rsid w:val="007C213C"/>
    <w:rsid w:val="007C2EFF"/>
    <w:rsid w:val="007C3016"/>
    <w:rsid w:val="007C3352"/>
    <w:rsid w:val="007C3938"/>
    <w:rsid w:val="007C4E56"/>
    <w:rsid w:val="007C54FC"/>
    <w:rsid w:val="007C599A"/>
    <w:rsid w:val="007C5A7E"/>
    <w:rsid w:val="007C6870"/>
    <w:rsid w:val="007C6A51"/>
    <w:rsid w:val="007C6B6F"/>
    <w:rsid w:val="007C72A8"/>
    <w:rsid w:val="007D05FD"/>
    <w:rsid w:val="007D1167"/>
    <w:rsid w:val="007D1BA4"/>
    <w:rsid w:val="007D2289"/>
    <w:rsid w:val="007D2823"/>
    <w:rsid w:val="007D2899"/>
    <w:rsid w:val="007D3169"/>
    <w:rsid w:val="007D382B"/>
    <w:rsid w:val="007D3ACC"/>
    <w:rsid w:val="007D47CD"/>
    <w:rsid w:val="007D5A97"/>
    <w:rsid w:val="007D6CE6"/>
    <w:rsid w:val="007D73BC"/>
    <w:rsid w:val="007D7A27"/>
    <w:rsid w:val="007E0A2A"/>
    <w:rsid w:val="007E1275"/>
    <w:rsid w:val="007E1A22"/>
    <w:rsid w:val="007E1A6A"/>
    <w:rsid w:val="007E211F"/>
    <w:rsid w:val="007E2178"/>
    <w:rsid w:val="007E24ED"/>
    <w:rsid w:val="007E32D9"/>
    <w:rsid w:val="007E3359"/>
    <w:rsid w:val="007E438E"/>
    <w:rsid w:val="007E44BB"/>
    <w:rsid w:val="007E57E8"/>
    <w:rsid w:val="007E5B8D"/>
    <w:rsid w:val="007E5EB2"/>
    <w:rsid w:val="007E7388"/>
    <w:rsid w:val="007E74E4"/>
    <w:rsid w:val="007E7886"/>
    <w:rsid w:val="007E7A4C"/>
    <w:rsid w:val="007E7CBD"/>
    <w:rsid w:val="007F0125"/>
    <w:rsid w:val="007F0B26"/>
    <w:rsid w:val="007F1496"/>
    <w:rsid w:val="007F2CD1"/>
    <w:rsid w:val="007F2D66"/>
    <w:rsid w:val="007F2DE0"/>
    <w:rsid w:val="007F3F2A"/>
    <w:rsid w:val="007F45BA"/>
    <w:rsid w:val="007F4D6A"/>
    <w:rsid w:val="007F51CC"/>
    <w:rsid w:val="007F5BE1"/>
    <w:rsid w:val="007F5F94"/>
    <w:rsid w:val="007F6091"/>
    <w:rsid w:val="007F6861"/>
    <w:rsid w:val="007F72A0"/>
    <w:rsid w:val="007F7987"/>
    <w:rsid w:val="007F7FA9"/>
    <w:rsid w:val="008000EE"/>
    <w:rsid w:val="00800113"/>
    <w:rsid w:val="00800130"/>
    <w:rsid w:val="008006F9"/>
    <w:rsid w:val="00800F29"/>
    <w:rsid w:val="008017C0"/>
    <w:rsid w:val="00801901"/>
    <w:rsid w:val="00801D20"/>
    <w:rsid w:val="008027A2"/>
    <w:rsid w:val="00802DF8"/>
    <w:rsid w:val="00803BB2"/>
    <w:rsid w:val="00804227"/>
    <w:rsid w:val="0080533F"/>
    <w:rsid w:val="008064FA"/>
    <w:rsid w:val="00806522"/>
    <w:rsid w:val="00806CBB"/>
    <w:rsid w:val="00806D18"/>
    <w:rsid w:val="008070E2"/>
    <w:rsid w:val="00807123"/>
    <w:rsid w:val="0080737A"/>
    <w:rsid w:val="008077EA"/>
    <w:rsid w:val="00807B11"/>
    <w:rsid w:val="00807B5C"/>
    <w:rsid w:val="00810344"/>
    <w:rsid w:val="008125C7"/>
    <w:rsid w:val="008136B6"/>
    <w:rsid w:val="00813F05"/>
    <w:rsid w:val="008144EA"/>
    <w:rsid w:val="0081465C"/>
    <w:rsid w:val="008152C9"/>
    <w:rsid w:val="00815410"/>
    <w:rsid w:val="00815824"/>
    <w:rsid w:val="008158AC"/>
    <w:rsid w:val="00815D9B"/>
    <w:rsid w:val="00815F92"/>
    <w:rsid w:val="008167D2"/>
    <w:rsid w:val="008167F9"/>
    <w:rsid w:val="008169E8"/>
    <w:rsid w:val="00816A0D"/>
    <w:rsid w:val="00816A67"/>
    <w:rsid w:val="00817528"/>
    <w:rsid w:val="008209B8"/>
    <w:rsid w:val="00821285"/>
    <w:rsid w:val="00821B3A"/>
    <w:rsid w:val="00822637"/>
    <w:rsid w:val="0082276A"/>
    <w:rsid w:val="008228C6"/>
    <w:rsid w:val="00822C1A"/>
    <w:rsid w:val="008233DC"/>
    <w:rsid w:val="00823B06"/>
    <w:rsid w:val="0082472F"/>
    <w:rsid w:val="00824D2A"/>
    <w:rsid w:val="00824D7B"/>
    <w:rsid w:val="0082599D"/>
    <w:rsid w:val="00826CB4"/>
    <w:rsid w:val="00827324"/>
    <w:rsid w:val="00827F68"/>
    <w:rsid w:val="0083033F"/>
    <w:rsid w:val="00831007"/>
    <w:rsid w:val="008310D9"/>
    <w:rsid w:val="00831277"/>
    <w:rsid w:val="00831355"/>
    <w:rsid w:val="008318A3"/>
    <w:rsid w:val="00831DF1"/>
    <w:rsid w:val="0083247C"/>
    <w:rsid w:val="00832A8A"/>
    <w:rsid w:val="00834639"/>
    <w:rsid w:val="00834BF1"/>
    <w:rsid w:val="00834D86"/>
    <w:rsid w:val="00834DA6"/>
    <w:rsid w:val="00834F66"/>
    <w:rsid w:val="00835FD5"/>
    <w:rsid w:val="00836C03"/>
    <w:rsid w:val="00837AA5"/>
    <w:rsid w:val="00837EB7"/>
    <w:rsid w:val="0084009E"/>
    <w:rsid w:val="00840142"/>
    <w:rsid w:val="0084078A"/>
    <w:rsid w:val="008409E8"/>
    <w:rsid w:val="00841439"/>
    <w:rsid w:val="00841619"/>
    <w:rsid w:val="00842010"/>
    <w:rsid w:val="0084303C"/>
    <w:rsid w:val="0084341D"/>
    <w:rsid w:val="00843512"/>
    <w:rsid w:val="008436A4"/>
    <w:rsid w:val="0084379E"/>
    <w:rsid w:val="00844161"/>
    <w:rsid w:val="0084423C"/>
    <w:rsid w:val="008444D3"/>
    <w:rsid w:val="008448A4"/>
    <w:rsid w:val="00844A4B"/>
    <w:rsid w:val="00845B58"/>
    <w:rsid w:val="00846038"/>
    <w:rsid w:val="008460F2"/>
    <w:rsid w:val="00846244"/>
    <w:rsid w:val="0084627F"/>
    <w:rsid w:val="00846A26"/>
    <w:rsid w:val="00847AD4"/>
    <w:rsid w:val="00847C85"/>
    <w:rsid w:val="00847D73"/>
    <w:rsid w:val="008505D7"/>
    <w:rsid w:val="0085064A"/>
    <w:rsid w:val="00850756"/>
    <w:rsid w:val="008510A6"/>
    <w:rsid w:val="00851B52"/>
    <w:rsid w:val="00852B05"/>
    <w:rsid w:val="00853B27"/>
    <w:rsid w:val="008540F6"/>
    <w:rsid w:val="008546DD"/>
    <w:rsid w:val="008562A0"/>
    <w:rsid w:val="008565EF"/>
    <w:rsid w:val="0085660A"/>
    <w:rsid w:val="00856FF7"/>
    <w:rsid w:val="0085775F"/>
    <w:rsid w:val="00857778"/>
    <w:rsid w:val="00857AA3"/>
    <w:rsid w:val="00857D43"/>
    <w:rsid w:val="00857E78"/>
    <w:rsid w:val="00860269"/>
    <w:rsid w:val="0086069F"/>
    <w:rsid w:val="008616AE"/>
    <w:rsid w:val="00861728"/>
    <w:rsid w:val="008622A1"/>
    <w:rsid w:val="00862969"/>
    <w:rsid w:val="008632C0"/>
    <w:rsid w:val="008642B0"/>
    <w:rsid w:val="00864879"/>
    <w:rsid w:val="0086571F"/>
    <w:rsid w:val="00865B22"/>
    <w:rsid w:val="00866189"/>
    <w:rsid w:val="0086746B"/>
    <w:rsid w:val="0086772C"/>
    <w:rsid w:val="00867D3B"/>
    <w:rsid w:val="00871CE9"/>
    <w:rsid w:val="008722D8"/>
    <w:rsid w:val="00872994"/>
    <w:rsid w:val="00872CF1"/>
    <w:rsid w:val="00873FC6"/>
    <w:rsid w:val="00874493"/>
    <w:rsid w:val="00874537"/>
    <w:rsid w:val="00874DFD"/>
    <w:rsid w:val="0087541C"/>
    <w:rsid w:val="008760A4"/>
    <w:rsid w:val="0087630F"/>
    <w:rsid w:val="008765A6"/>
    <w:rsid w:val="008772BE"/>
    <w:rsid w:val="0087777D"/>
    <w:rsid w:val="00877F16"/>
    <w:rsid w:val="00880F6C"/>
    <w:rsid w:val="00881166"/>
    <w:rsid w:val="00881712"/>
    <w:rsid w:val="00881D0A"/>
    <w:rsid w:val="00882ACF"/>
    <w:rsid w:val="00882E2E"/>
    <w:rsid w:val="00883201"/>
    <w:rsid w:val="00883590"/>
    <w:rsid w:val="00883CF5"/>
    <w:rsid w:val="00883D7E"/>
    <w:rsid w:val="00883EEA"/>
    <w:rsid w:val="00884495"/>
    <w:rsid w:val="0088486F"/>
    <w:rsid w:val="00884924"/>
    <w:rsid w:val="00884952"/>
    <w:rsid w:val="0088499F"/>
    <w:rsid w:val="00884B5D"/>
    <w:rsid w:val="00884C9A"/>
    <w:rsid w:val="008854F0"/>
    <w:rsid w:val="00885C1D"/>
    <w:rsid w:val="00885CB4"/>
    <w:rsid w:val="00885FD5"/>
    <w:rsid w:val="00886387"/>
    <w:rsid w:val="008863FC"/>
    <w:rsid w:val="00886554"/>
    <w:rsid w:val="00886758"/>
    <w:rsid w:val="00886A76"/>
    <w:rsid w:val="00887156"/>
    <w:rsid w:val="0088723B"/>
    <w:rsid w:val="0088737D"/>
    <w:rsid w:val="008875A4"/>
    <w:rsid w:val="00887984"/>
    <w:rsid w:val="00887AA1"/>
    <w:rsid w:val="00887BB1"/>
    <w:rsid w:val="00887E9B"/>
    <w:rsid w:val="00890B40"/>
    <w:rsid w:val="00890CBF"/>
    <w:rsid w:val="00891702"/>
    <w:rsid w:val="00891718"/>
    <w:rsid w:val="00891E17"/>
    <w:rsid w:val="00892B87"/>
    <w:rsid w:val="00892DDB"/>
    <w:rsid w:val="008930BE"/>
    <w:rsid w:val="008931D2"/>
    <w:rsid w:val="0089367F"/>
    <w:rsid w:val="008939B9"/>
    <w:rsid w:val="0089466D"/>
    <w:rsid w:val="008951A8"/>
    <w:rsid w:val="008968D7"/>
    <w:rsid w:val="00896960"/>
    <w:rsid w:val="00896B49"/>
    <w:rsid w:val="00896DB2"/>
    <w:rsid w:val="008A08F8"/>
    <w:rsid w:val="008A0E21"/>
    <w:rsid w:val="008A1CAD"/>
    <w:rsid w:val="008A1EB8"/>
    <w:rsid w:val="008A2168"/>
    <w:rsid w:val="008A25F1"/>
    <w:rsid w:val="008A2701"/>
    <w:rsid w:val="008A4270"/>
    <w:rsid w:val="008A4C71"/>
    <w:rsid w:val="008A64D7"/>
    <w:rsid w:val="008A686A"/>
    <w:rsid w:val="008A74A1"/>
    <w:rsid w:val="008A7D0D"/>
    <w:rsid w:val="008A7E55"/>
    <w:rsid w:val="008B00C7"/>
    <w:rsid w:val="008B040C"/>
    <w:rsid w:val="008B08A2"/>
    <w:rsid w:val="008B0D0D"/>
    <w:rsid w:val="008B0F95"/>
    <w:rsid w:val="008B13DF"/>
    <w:rsid w:val="008B1C49"/>
    <w:rsid w:val="008B1ED0"/>
    <w:rsid w:val="008B2950"/>
    <w:rsid w:val="008B356B"/>
    <w:rsid w:val="008B39E6"/>
    <w:rsid w:val="008B4E9B"/>
    <w:rsid w:val="008B52B5"/>
    <w:rsid w:val="008B5A34"/>
    <w:rsid w:val="008B62B4"/>
    <w:rsid w:val="008B64A6"/>
    <w:rsid w:val="008B68F0"/>
    <w:rsid w:val="008B6932"/>
    <w:rsid w:val="008B6940"/>
    <w:rsid w:val="008B77F7"/>
    <w:rsid w:val="008B7B1D"/>
    <w:rsid w:val="008C01D9"/>
    <w:rsid w:val="008C0215"/>
    <w:rsid w:val="008C10DA"/>
    <w:rsid w:val="008C15DD"/>
    <w:rsid w:val="008C21C3"/>
    <w:rsid w:val="008C23A2"/>
    <w:rsid w:val="008C2477"/>
    <w:rsid w:val="008C3023"/>
    <w:rsid w:val="008C371D"/>
    <w:rsid w:val="008C403E"/>
    <w:rsid w:val="008C5908"/>
    <w:rsid w:val="008C5C97"/>
    <w:rsid w:val="008C60E5"/>
    <w:rsid w:val="008C7629"/>
    <w:rsid w:val="008C7A3B"/>
    <w:rsid w:val="008C7B44"/>
    <w:rsid w:val="008D05D9"/>
    <w:rsid w:val="008D0A01"/>
    <w:rsid w:val="008D0D35"/>
    <w:rsid w:val="008D0DFF"/>
    <w:rsid w:val="008D1964"/>
    <w:rsid w:val="008D1D6F"/>
    <w:rsid w:val="008D207A"/>
    <w:rsid w:val="008D23C6"/>
    <w:rsid w:val="008D2445"/>
    <w:rsid w:val="008D24AB"/>
    <w:rsid w:val="008D2638"/>
    <w:rsid w:val="008D2874"/>
    <w:rsid w:val="008D31B4"/>
    <w:rsid w:val="008D3567"/>
    <w:rsid w:val="008D3952"/>
    <w:rsid w:val="008D3AAB"/>
    <w:rsid w:val="008D3F73"/>
    <w:rsid w:val="008D56F4"/>
    <w:rsid w:val="008D59F7"/>
    <w:rsid w:val="008D5A0A"/>
    <w:rsid w:val="008D5A2D"/>
    <w:rsid w:val="008D5C60"/>
    <w:rsid w:val="008D5D7D"/>
    <w:rsid w:val="008D5E51"/>
    <w:rsid w:val="008D7109"/>
    <w:rsid w:val="008D7742"/>
    <w:rsid w:val="008E0FA4"/>
    <w:rsid w:val="008E1130"/>
    <w:rsid w:val="008E2080"/>
    <w:rsid w:val="008E2C29"/>
    <w:rsid w:val="008E3533"/>
    <w:rsid w:val="008E4604"/>
    <w:rsid w:val="008E4B36"/>
    <w:rsid w:val="008E4B5B"/>
    <w:rsid w:val="008E584F"/>
    <w:rsid w:val="008E7145"/>
    <w:rsid w:val="008E742E"/>
    <w:rsid w:val="008E7E24"/>
    <w:rsid w:val="008F009E"/>
    <w:rsid w:val="008F05D8"/>
    <w:rsid w:val="008F088C"/>
    <w:rsid w:val="008F103C"/>
    <w:rsid w:val="008F1ACD"/>
    <w:rsid w:val="008F2311"/>
    <w:rsid w:val="008F2E34"/>
    <w:rsid w:val="008F2E41"/>
    <w:rsid w:val="008F33AA"/>
    <w:rsid w:val="008F38FD"/>
    <w:rsid w:val="008F39F2"/>
    <w:rsid w:val="008F4270"/>
    <w:rsid w:val="008F455D"/>
    <w:rsid w:val="008F532F"/>
    <w:rsid w:val="008F5395"/>
    <w:rsid w:val="008F54BD"/>
    <w:rsid w:val="008F5666"/>
    <w:rsid w:val="008F5A5B"/>
    <w:rsid w:val="008F5D19"/>
    <w:rsid w:val="008F5EA6"/>
    <w:rsid w:val="008F6101"/>
    <w:rsid w:val="008F61F4"/>
    <w:rsid w:val="008F6206"/>
    <w:rsid w:val="008F63AD"/>
    <w:rsid w:val="008F6897"/>
    <w:rsid w:val="008F73D1"/>
    <w:rsid w:val="008F740C"/>
    <w:rsid w:val="008F7B90"/>
    <w:rsid w:val="009005EE"/>
    <w:rsid w:val="0090064F"/>
    <w:rsid w:val="00900663"/>
    <w:rsid w:val="009006C3"/>
    <w:rsid w:val="00901A9C"/>
    <w:rsid w:val="00903D25"/>
    <w:rsid w:val="00903EC0"/>
    <w:rsid w:val="009040DC"/>
    <w:rsid w:val="009042F2"/>
    <w:rsid w:val="009044BA"/>
    <w:rsid w:val="00904CAB"/>
    <w:rsid w:val="00905468"/>
    <w:rsid w:val="00905975"/>
    <w:rsid w:val="00905FF2"/>
    <w:rsid w:val="0090617D"/>
    <w:rsid w:val="00906591"/>
    <w:rsid w:val="00906D36"/>
    <w:rsid w:val="00906EB7"/>
    <w:rsid w:val="009078A9"/>
    <w:rsid w:val="0090797F"/>
    <w:rsid w:val="00907A41"/>
    <w:rsid w:val="00910086"/>
    <w:rsid w:val="00911040"/>
    <w:rsid w:val="009119EC"/>
    <w:rsid w:val="00911F50"/>
    <w:rsid w:val="00912095"/>
    <w:rsid w:val="00912569"/>
    <w:rsid w:val="009129B3"/>
    <w:rsid w:val="009136DA"/>
    <w:rsid w:val="009136FC"/>
    <w:rsid w:val="00913FF8"/>
    <w:rsid w:val="0091417E"/>
    <w:rsid w:val="00914799"/>
    <w:rsid w:val="00914A3A"/>
    <w:rsid w:val="00914A96"/>
    <w:rsid w:val="009159CA"/>
    <w:rsid w:val="00916579"/>
    <w:rsid w:val="0091770B"/>
    <w:rsid w:val="00917B84"/>
    <w:rsid w:val="00920205"/>
    <w:rsid w:val="00921949"/>
    <w:rsid w:val="00921DCD"/>
    <w:rsid w:val="009226DE"/>
    <w:rsid w:val="0092276F"/>
    <w:rsid w:val="00922BF6"/>
    <w:rsid w:val="00922DE5"/>
    <w:rsid w:val="00922FA1"/>
    <w:rsid w:val="00923C16"/>
    <w:rsid w:val="0092405A"/>
    <w:rsid w:val="00924B93"/>
    <w:rsid w:val="00925372"/>
    <w:rsid w:val="00925FBB"/>
    <w:rsid w:val="00926EC6"/>
    <w:rsid w:val="0092763E"/>
    <w:rsid w:val="00930579"/>
    <w:rsid w:val="009306F3"/>
    <w:rsid w:val="009307BC"/>
    <w:rsid w:val="009309E2"/>
    <w:rsid w:val="00930B9D"/>
    <w:rsid w:val="00930BB1"/>
    <w:rsid w:val="009314C8"/>
    <w:rsid w:val="0093196F"/>
    <w:rsid w:val="00931B79"/>
    <w:rsid w:val="00932516"/>
    <w:rsid w:val="009337B9"/>
    <w:rsid w:val="009339EC"/>
    <w:rsid w:val="00933ACE"/>
    <w:rsid w:val="009340B4"/>
    <w:rsid w:val="00934696"/>
    <w:rsid w:val="009349A6"/>
    <w:rsid w:val="00935023"/>
    <w:rsid w:val="00935285"/>
    <w:rsid w:val="009355B9"/>
    <w:rsid w:val="00935C9F"/>
    <w:rsid w:val="00936A90"/>
    <w:rsid w:val="0093744D"/>
    <w:rsid w:val="0093763B"/>
    <w:rsid w:val="00940474"/>
    <w:rsid w:val="00940E8F"/>
    <w:rsid w:val="00941429"/>
    <w:rsid w:val="009416AD"/>
    <w:rsid w:val="009417D0"/>
    <w:rsid w:val="009426F4"/>
    <w:rsid w:val="009428CB"/>
    <w:rsid w:val="0094506E"/>
    <w:rsid w:val="00945644"/>
    <w:rsid w:val="009459C3"/>
    <w:rsid w:val="00946D4A"/>
    <w:rsid w:val="009470D1"/>
    <w:rsid w:val="00947897"/>
    <w:rsid w:val="00947CE3"/>
    <w:rsid w:val="00950813"/>
    <w:rsid w:val="00950F8B"/>
    <w:rsid w:val="0095143F"/>
    <w:rsid w:val="009516EB"/>
    <w:rsid w:val="009526B2"/>
    <w:rsid w:val="009526C6"/>
    <w:rsid w:val="009529D0"/>
    <w:rsid w:val="0095306F"/>
    <w:rsid w:val="009536E5"/>
    <w:rsid w:val="0095381A"/>
    <w:rsid w:val="00953893"/>
    <w:rsid w:val="00953EA9"/>
    <w:rsid w:val="00954F65"/>
    <w:rsid w:val="00954FA2"/>
    <w:rsid w:val="009555E8"/>
    <w:rsid w:val="0095630B"/>
    <w:rsid w:val="00956571"/>
    <w:rsid w:val="00956A61"/>
    <w:rsid w:val="00956B6A"/>
    <w:rsid w:val="0096081F"/>
    <w:rsid w:val="00960BC2"/>
    <w:rsid w:val="00960C08"/>
    <w:rsid w:val="009614BD"/>
    <w:rsid w:val="00961F13"/>
    <w:rsid w:val="00961FE2"/>
    <w:rsid w:val="009634F5"/>
    <w:rsid w:val="0096390B"/>
    <w:rsid w:val="00964263"/>
    <w:rsid w:val="00964583"/>
    <w:rsid w:val="009657FE"/>
    <w:rsid w:val="00965DC9"/>
    <w:rsid w:val="0096649B"/>
    <w:rsid w:val="009671DC"/>
    <w:rsid w:val="00970040"/>
    <w:rsid w:val="009708F0"/>
    <w:rsid w:val="0097094F"/>
    <w:rsid w:val="00970B0E"/>
    <w:rsid w:val="00970BDC"/>
    <w:rsid w:val="00970CE1"/>
    <w:rsid w:val="00971579"/>
    <w:rsid w:val="00971980"/>
    <w:rsid w:val="00971DBA"/>
    <w:rsid w:val="00971DD6"/>
    <w:rsid w:val="00971F5E"/>
    <w:rsid w:val="009723B4"/>
    <w:rsid w:val="00973219"/>
    <w:rsid w:val="00973DF8"/>
    <w:rsid w:val="00974B5A"/>
    <w:rsid w:val="00975224"/>
    <w:rsid w:val="00975FB6"/>
    <w:rsid w:val="009769C3"/>
    <w:rsid w:val="00976DAF"/>
    <w:rsid w:val="009802E1"/>
    <w:rsid w:val="00980BE4"/>
    <w:rsid w:val="00980BF8"/>
    <w:rsid w:val="009811BE"/>
    <w:rsid w:val="009818F6"/>
    <w:rsid w:val="00981E6D"/>
    <w:rsid w:val="0098211B"/>
    <w:rsid w:val="00982AFD"/>
    <w:rsid w:val="009830B9"/>
    <w:rsid w:val="0098323E"/>
    <w:rsid w:val="009833C7"/>
    <w:rsid w:val="00983671"/>
    <w:rsid w:val="00983EAA"/>
    <w:rsid w:val="009863C3"/>
    <w:rsid w:val="0098654C"/>
    <w:rsid w:val="00986FE0"/>
    <w:rsid w:val="0098716E"/>
    <w:rsid w:val="0098723D"/>
    <w:rsid w:val="009928FF"/>
    <w:rsid w:val="00992913"/>
    <w:rsid w:val="0099398C"/>
    <w:rsid w:val="00994005"/>
    <w:rsid w:val="00994B7A"/>
    <w:rsid w:val="0099519F"/>
    <w:rsid w:val="0099652B"/>
    <w:rsid w:val="00996701"/>
    <w:rsid w:val="009969EC"/>
    <w:rsid w:val="0099731F"/>
    <w:rsid w:val="00997748"/>
    <w:rsid w:val="009A0750"/>
    <w:rsid w:val="009A07AC"/>
    <w:rsid w:val="009A1DFC"/>
    <w:rsid w:val="009A20D2"/>
    <w:rsid w:val="009A3970"/>
    <w:rsid w:val="009A4651"/>
    <w:rsid w:val="009A490A"/>
    <w:rsid w:val="009A49A2"/>
    <w:rsid w:val="009A4D02"/>
    <w:rsid w:val="009A4E8E"/>
    <w:rsid w:val="009A5C89"/>
    <w:rsid w:val="009A6AB7"/>
    <w:rsid w:val="009A6CFD"/>
    <w:rsid w:val="009A7566"/>
    <w:rsid w:val="009A757E"/>
    <w:rsid w:val="009A7851"/>
    <w:rsid w:val="009B0F23"/>
    <w:rsid w:val="009B17EC"/>
    <w:rsid w:val="009B1F09"/>
    <w:rsid w:val="009B2851"/>
    <w:rsid w:val="009B2DD8"/>
    <w:rsid w:val="009B3499"/>
    <w:rsid w:val="009B376F"/>
    <w:rsid w:val="009B3875"/>
    <w:rsid w:val="009B3989"/>
    <w:rsid w:val="009B3FAD"/>
    <w:rsid w:val="009B4C88"/>
    <w:rsid w:val="009B664A"/>
    <w:rsid w:val="009B6F55"/>
    <w:rsid w:val="009B7058"/>
    <w:rsid w:val="009B7262"/>
    <w:rsid w:val="009B73DC"/>
    <w:rsid w:val="009B7DAA"/>
    <w:rsid w:val="009C04FC"/>
    <w:rsid w:val="009C0C2C"/>
    <w:rsid w:val="009C148F"/>
    <w:rsid w:val="009C161E"/>
    <w:rsid w:val="009C2240"/>
    <w:rsid w:val="009C2D78"/>
    <w:rsid w:val="009C2DEE"/>
    <w:rsid w:val="009C2F1D"/>
    <w:rsid w:val="009C3346"/>
    <w:rsid w:val="009C3935"/>
    <w:rsid w:val="009C4EB4"/>
    <w:rsid w:val="009C4FF5"/>
    <w:rsid w:val="009C5603"/>
    <w:rsid w:val="009C5C71"/>
    <w:rsid w:val="009C5DCE"/>
    <w:rsid w:val="009C5EBB"/>
    <w:rsid w:val="009C6069"/>
    <w:rsid w:val="009C67FD"/>
    <w:rsid w:val="009C75C0"/>
    <w:rsid w:val="009C760D"/>
    <w:rsid w:val="009C769F"/>
    <w:rsid w:val="009C7F7C"/>
    <w:rsid w:val="009D013B"/>
    <w:rsid w:val="009D02CC"/>
    <w:rsid w:val="009D09E5"/>
    <w:rsid w:val="009D1014"/>
    <w:rsid w:val="009D12CA"/>
    <w:rsid w:val="009D27D6"/>
    <w:rsid w:val="009D2856"/>
    <w:rsid w:val="009D2D1C"/>
    <w:rsid w:val="009D2DE6"/>
    <w:rsid w:val="009D333F"/>
    <w:rsid w:val="009D3E19"/>
    <w:rsid w:val="009D4499"/>
    <w:rsid w:val="009D4C80"/>
    <w:rsid w:val="009D5551"/>
    <w:rsid w:val="009D5DA2"/>
    <w:rsid w:val="009D6406"/>
    <w:rsid w:val="009D7624"/>
    <w:rsid w:val="009D7F6A"/>
    <w:rsid w:val="009E031A"/>
    <w:rsid w:val="009E09BD"/>
    <w:rsid w:val="009E102F"/>
    <w:rsid w:val="009E2237"/>
    <w:rsid w:val="009E238B"/>
    <w:rsid w:val="009E23B3"/>
    <w:rsid w:val="009E27F4"/>
    <w:rsid w:val="009E28A6"/>
    <w:rsid w:val="009E35CF"/>
    <w:rsid w:val="009E429A"/>
    <w:rsid w:val="009E42CF"/>
    <w:rsid w:val="009E4437"/>
    <w:rsid w:val="009E5FE9"/>
    <w:rsid w:val="009E6470"/>
    <w:rsid w:val="009E6F04"/>
    <w:rsid w:val="009F08EF"/>
    <w:rsid w:val="009F16A6"/>
    <w:rsid w:val="009F18DE"/>
    <w:rsid w:val="009F1AF6"/>
    <w:rsid w:val="009F1E72"/>
    <w:rsid w:val="009F230A"/>
    <w:rsid w:val="009F2407"/>
    <w:rsid w:val="009F29FC"/>
    <w:rsid w:val="009F4335"/>
    <w:rsid w:val="009F5752"/>
    <w:rsid w:val="009F576B"/>
    <w:rsid w:val="009F5D7A"/>
    <w:rsid w:val="009F603A"/>
    <w:rsid w:val="009F6649"/>
    <w:rsid w:val="009F7216"/>
    <w:rsid w:val="009F740A"/>
    <w:rsid w:val="009F7497"/>
    <w:rsid w:val="00A0012F"/>
    <w:rsid w:val="00A00386"/>
    <w:rsid w:val="00A00DD6"/>
    <w:rsid w:val="00A00E73"/>
    <w:rsid w:val="00A01488"/>
    <w:rsid w:val="00A01EB3"/>
    <w:rsid w:val="00A027AF"/>
    <w:rsid w:val="00A02815"/>
    <w:rsid w:val="00A0365B"/>
    <w:rsid w:val="00A038E7"/>
    <w:rsid w:val="00A041BD"/>
    <w:rsid w:val="00A046DE"/>
    <w:rsid w:val="00A04747"/>
    <w:rsid w:val="00A04AB4"/>
    <w:rsid w:val="00A056CE"/>
    <w:rsid w:val="00A0685D"/>
    <w:rsid w:val="00A069E2"/>
    <w:rsid w:val="00A069F4"/>
    <w:rsid w:val="00A06B9E"/>
    <w:rsid w:val="00A0728D"/>
    <w:rsid w:val="00A073C3"/>
    <w:rsid w:val="00A07BB8"/>
    <w:rsid w:val="00A07D22"/>
    <w:rsid w:val="00A10635"/>
    <w:rsid w:val="00A10BBB"/>
    <w:rsid w:val="00A10D63"/>
    <w:rsid w:val="00A115E2"/>
    <w:rsid w:val="00A11B97"/>
    <w:rsid w:val="00A13114"/>
    <w:rsid w:val="00A138B5"/>
    <w:rsid w:val="00A13D7D"/>
    <w:rsid w:val="00A14C88"/>
    <w:rsid w:val="00A14E3E"/>
    <w:rsid w:val="00A14E84"/>
    <w:rsid w:val="00A15A19"/>
    <w:rsid w:val="00A15BBD"/>
    <w:rsid w:val="00A15BD7"/>
    <w:rsid w:val="00A1630D"/>
    <w:rsid w:val="00A16647"/>
    <w:rsid w:val="00A1678C"/>
    <w:rsid w:val="00A16AE1"/>
    <w:rsid w:val="00A1732F"/>
    <w:rsid w:val="00A179C1"/>
    <w:rsid w:val="00A17B40"/>
    <w:rsid w:val="00A17EE2"/>
    <w:rsid w:val="00A20B0D"/>
    <w:rsid w:val="00A214A4"/>
    <w:rsid w:val="00A21BE5"/>
    <w:rsid w:val="00A21EEF"/>
    <w:rsid w:val="00A2240D"/>
    <w:rsid w:val="00A22709"/>
    <w:rsid w:val="00A22C41"/>
    <w:rsid w:val="00A22D92"/>
    <w:rsid w:val="00A235BD"/>
    <w:rsid w:val="00A23D27"/>
    <w:rsid w:val="00A23EB5"/>
    <w:rsid w:val="00A24673"/>
    <w:rsid w:val="00A25504"/>
    <w:rsid w:val="00A2732D"/>
    <w:rsid w:val="00A2794D"/>
    <w:rsid w:val="00A27A6E"/>
    <w:rsid w:val="00A27E2C"/>
    <w:rsid w:val="00A27FB1"/>
    <w:rsid w:val="00A3037E"/>
    <w:rsid w:val="00A30E9A"/>
    <w:rsid w:val="00A30EC3"/>
    <w:rsid w:val="00A3102F"/>
    <w:rsid w:val="00A310A7"/>
    <w:rsid w:val="00A31110"/>
    <w:rsid w:val="00A3205A"/>
    <w:rsid w:val="00A321A2"/>
    <w:rsid w:val="00A32416"/>
    <w:rsid w:val="00A32478"/>
    <w:rsid w:val="00A324C8"/>
    <w:rsid w:val="00A32504"/>
    <w:rsid w:val="00A342B0"/>
    <w:rsid w:val="00A34B11"/>
    <w:rsid w:val="00A35069"/>
    <w:rsid w:val="00A35286"/>
    <w:rsid w:val="00A3532D"/>
    <w:rsid w:val="00A364F4"/>
    <w:rsid w:val="00A36FC4"/>
    <w:rsid w:val="00A402E5"/>
    <w:rsid w:val="00A40A9B"/>
    <w:rsid w:val="00A40F53"/>
    <w:rsid w:val="00A40FEB"/>
    <w:rsid w:val="00A412B5"/>
    <w:rsid w:val="00A4162D"/>
    <w:rsid w:val="00A4291F"/>
    <w:rsid w:val="00A429AA"/>
    <w:rsid w:val="00A43127"/>
    <w:rsid w:val="00A431F8"/>
    <w:rsid w:val="00A43200"/>
    <w:rsid w:val="00A45551"/>
    <w:rsid w:val="00A45996"/>
    <w:rsid w:val="00A46114"/>
    <w:rsid w:val="00A4716A"/>
    <w:rsid w:val="00A4745D"/>
    <w:rsid w:val="00A477B6"/>
    <w:rsid w:val="00A4790F"/>
    <w:rsid w:val="00A47AA8"/>
    <w:rsid w:val="00A47CD9"/>
    <w:rsid w:val="00A502B4"/>
    <w:rsid w:val="00A503A8"/>
    <w:rsid w:val="00A50607"/>
    <w:rsid w:val="00A50898"/>
    <w:rsid w:val="00A509D0"/>
    <w:rsid w:val="00A51279"/>
    <w:rsid w:val="00A51BFF"/>
    <w:rsid w:val="00A51D95"/>
    <w:rsid w:val="00A520E1"/>
    <w:rsid w:val="00A5218B"/>
    <w:rsid w:val="00A52DD9"/>
    <w:rsid w:val="00A533D4"/>
    <w:rsid w:val="00A53AC5"/>
    <w:rsid w:val="00A54576"/>
    <w:rsid w:val="00A55C0E"/>
    <w:rsid w:val="00A55E60"/>
    <w:rsid w:val="00A5606A"/>
    <w:rsid w:val="00A567BF"/>
    <w:rsid w:val="00A56C09"/>
    <w:rsid w:val="00A56DCF"/>
    <w:rsid w:val="00A57C83"/>
    <w:rsid w:val="00A60952"/>
    <w:rsid w:val="00A60F4A"/>
    <w:rsid w:val="00A612CF"/>
    <w:rsid w:val="00A61E45"/>
    <w:rsid w:val="00A61ECB"/>
    <w:rsid w:val="00A62FD5"/>
    <w:rsid w:val="00A632B9"/>
    <w:rsid w:val="00A63319"/>
    <w:rsid w:val="00A63E85"/>
    <w:rsid w:val="00A63EAA"/>
    <w:rsid w:val="00A641D0"/>
    <w:rsid w:val="00A64E25"/>
    <w:rsid w:val="00A6557B"/>
    <w:rsid w:val="00A6580A"/>
    <w:rsid w:val="00A65A23"/>
    <w:rsid w:val="00A66AFB"/>
    <w:rsid w:val="00A6754A"/>
    <w:rsid w:val="00A67790"/>
    <w:rsid w:val="00A67BF0"/>
    <w:rsid w:val="00A67F8B"/>
    <w:rsid w:val="00A7016A"/>
    <w:rsid w:val="00A704FC"/>
    <w:rsid w:val="00A70954"/>
    <w:rsid w:val="00A70A64"/>
    <w:rsid w:val="00A71E21"/>
    <w:rsid w:val="00A71FB4"/>
    <w:rsid w:val="00A722EA"/>
    <w:rsid w:val="00A728D6"/>
    <w:rsid w:val="00A72BF9"/>
    <w:rsid w:val="00A73651"/>
    <w:rsid w:val="00A7399B"/>
    <w:rsid w:val="00A73CC6"/>
    <w:rsid w:val="00A73DC8"/>
    <w:rsid w:val="00A745F2"/>
    <w:rsid w:val="00A74A61"/>
    <w:rsid w:val="00A764F1"/>
    <w:rsid w:val="00A76A2E"/>
    <w:rsid w:val="00A776C0"/>
    <w:rsid w:val="00A77CF3"/>
    <w:rsid w:val="00A80542"/>
    <w:rsid w:val="00A80C7E"/>
    <w:rsid w:val="00A811E8"/>
    <w:rsid w:val="00A8157D"/>
    <w:rsid w:val="00A8177F"/>
    <w:rsid w:val="00A81C4D"/>
    <w:rsid w:val="00A81C4E"/>
    <w:rsid w:val="00A81FF7"/>
    <w:rsid w:val="00A820FD"/>
    <w:rsid w:val="00A82843"/>
    <w:rsid w:val="00A828C9"/>
    <w:rsid w:val="00A82CA9"/>
    <w:rsid w:val="00A82CCD"/>
    <w:rsid w:val="00A82D62"/>
    <w:rsid w:val="00A82F3F"/>
    <w:rsid w:val="00A832C0"/>
    <w:rsid w:val="00A83401"/>
    <w:rsid w:val="00A834BF"/>
    <w:rsid w:val="00A84CC1"/>
    <w:rsid w:val="00A8529C"/>
    <w:rsid w:val="00A8685D"/>
    <w:rsid w:val="00A86D06"/>
    <w:rsid w:val="00A871CE"/>
    <w:rsid w:val="00A87218"/>
    <w:rsid w:val="00A903C8"/>
    <w:rsid w:val="00A90C92"/>
    <w:rsid w:val="00A90DBD"/>
    <w:rsid w:val="00A911B3"/>
    <w:rsid w:val="00A91B70"/>
    <w:rsid w:val="00A91F97"/>
    <w:rsid w:val="00A92301"/>
    <w:rsid w:val="00A92310"/>
    <w:rsid w:val="00A9294B"/>
    <w:rsid w:val="00A933D5"/>
    <w:rsid w:val="00A939DE"/>
    <w:rsid w:val="00A93D16"/>
    <w:rsid w:val="00A93EAF"/>
    <w:rsid w:val="00A942C2"/>
    <w:rsid w:val="00A94C4C"/>
    <w:rsid w:val="00A952EA"/>
    <w:rsid w:val="00A9559A"/>
    <w:rsid w:val="00A956C7"/>
    <w:rsid w:val="00A958A5"/>
    <w:rsid w:val="00A96AE1"/>
    <w:rsid w:val="00A971F8"/>
    <w:rsid w:val="00A9739A"/>
    <w:rsid w:val="00A97B21"/>
    <w:rsid w:val="00A97FB5"/>
    <w:rsid w:val="00AA020E"/>
    <w:rsid w:val="00AA04D8"/>
    <w:rsid w:val="00AA145D"/>
    <w:rsid w:val="00AA1CC0"/>
    <w:rsid w:val="00AA2702"/>
    <w:rsid w:val="00AA2A27"/>
    <w:rsid w:val="00AA2D16"/>
    <w:rsid w:val="00AA2DF5"/>
    <w:rsid w:val="00AA490F"/>
    <w:rsid w:val="00AA494F"/>
    <w:rsid w:val="00AA50F5"/>
    <w:rsid w:val="00AA539D"/>
    <w:rsid w:val="00AA54F1"/>
    <w:rsid w:val="00AA5550"/>
    <w:rsid w:val="00AA5E6A"/>
    <w:rsid w:val="00AA6D7E"/>
    <w:rsid w:val="00AB07AC"/>
    <w:rsid w:val="00AB1833"/>
    <w:rsid w:val="00AB19DD"/>
    <w:rsid w:val="00AB1A97"/>
    <w:rsid w:val="00AB1AAE"/>
    <w:rsid w:val="00AB1CB3"/>
    <w:rsid w:val="00AB393C"/>
    <w:rsid w:val="00AB4143"/>
    <w:rsid w:val="00AB41FC"/>
    <w:rsid w:val="00AB488E"/>
    <w:rsid w:val="00AB4A58"/>
    <w:rsid w:val="00AB4A59"/>
    <w:rsid w:val="00AB4B24"/>
    <w:rsid w:val="00AB617A"/>
    <w:rsid w:val="00AB68CA"/>
    <w:rsid w:val="00AB6943"/>
    <w:rsid w:val="00AB6CBB"/>
    <w:rsid w:val="00AB6DE2"/>
    <w:rsid w:val="00AB727E"/>
    <w:rsid w:val="00AC015C"/>
    <w:rsid w:val="00AC1807"/>
    <w:rsid w:val="00AC1D9E"/>
    <w:rsid w:val="00AC1DAE"/>
    <w:rsid w:val="00AC3132"/>
    <w:rsid w:val="00AC4329"/>
    <w:rsid w:val="00AC52E3"/>
    <w:rsid w:val="00AC5549"/>
    <w:rsid w:val="00AC58B4"/>
    <w:rsid w:val="00AC6C3A"/>
    <w:rsid w:val="00AC6D06"/>
    <w:rsid w:val="00AC7012"/>
    <w:rsid w:val="00AC753D"/>
    <w:rsid w:val="00AC7694"/>
    <w:rsid w:val="00AC7CF2"/>
    <w:rsid w:val="00AD032F"/>
    <w:rsid w:val="00AD14F3"/>
    <w:rsid w:val="00AD2589"/>
    <w:rsid w:val="00AD2959"/>
    <w:rsid w:val="00AD2DF4"/>
    <w:rsid w:val="00AD3125"/>
    <w:rsid w:val="00AD34C6"/>
    <w:rsid w:val="00AD410E"/>
    <w:rsid w:val="00AD4BB3"/>
    <w:rsid w:val="00AD4F75"/>
    <w:rsid w:val="00AD4F7D"/>
    <w:rsid w:val="00AD555B"/>
    <w:rsid w:val="00AD5801"/>
    <w:rsid w:val="00AD5A11"/>
    <w:rsid w:val="00AD6871"/>
    <w:rsid w:val="00AD6913"/>
    <w:rsid w:val="00AD693F"/>
    <w:rsid w:val="00AD6D83"/>
    <w:rsid w:val="00AD78C6"/>
    <w:rsid w:val="00AD7BDF"/>
    <w:rsid w:val="00AE076B"/>
    <w:rsid w:val="00AE0D65"/>
    <w:rsid w:val="00AE0E25"/>
    <w:rsid w:val="00AE0EDD"/>
    <w:rsid w:val="00AE1169"/>
    <w:rsid w:val="00AE16A0"/>
    <w:rsid w:val="00AE18D3"/>
    <w:rsid w:val="00AE193F"/>
    <w:rsid w:val="00AE1BFE"/>
    <w:rsid w:val="00AE2492"/>
    <w:rsid w:val="00AE2594"/>
    <w:rsid w:val="00AE25D9"/>
    <w:rsid w:val="00AE2DBB"/>
    <w:rsid w:val="00AE394D"/>
    <w:rsid w:val="00AE3EE8"/>
    <w:rsid w:val="00AE4E4D"/>
    <w:rsid w:val="00AE5042"/>
    <w:rsid w:val="00AE5086"/>
    <w:rsid w:val="00AE56EF"/>
    <w:rsid w:val="00AE5CBE"/>
    <w:rsid w:val="00AE60C6"/>
    <w:rsid w:val="00AE6F9E"/>
    <w:rsid w:val="00AE7DB5"/>
    <w:rsid w:val="00AF054C"/>
    <w:rsid w:val="00AF06DE"/>
    <w:rsid w:val="00AF190D"/>
    <w:rsid w:val="00AF19A0"/>
    <w:rsid w:val="00AF2A89"/>
    <w:rsid w:val="00AF2C30"/>
    <w:rsid w:val="00AF35F6"/>
    <w:rsid w:val="00AF37CB"/>
    <w:rsid w:val="00AF4EB8"/>
    <w:rsid w:val="00AF509E"/>
    <w:rsid w:val="00AF56DB"/>
    <w:rsid w:val="00AF58FE"/>
    <w:rsid w:val="00AF5D37"/>
    <w:rsid w:val="00AF5F5E"/>
    <w:rsid w:val="00AF66EB"/>
    <w:rsid w:val="00AF6CB1"/>
    <w:rsid w:val="00AF73F9"/>
    <w:rsid w:val="00AF7412"/>
    <w:rsid w:val="00B00EF7"/>
    <w:rsid w:val="00B01117"/>
    <w:rsid w:val="00B0155E"/>
    <w:rsid w:val="00B01816"/>
    <w:rsid w:val="00B038B7"/>
    <w:rsid w:val="00B044CF"/>
    <w:rsid w:val="00B05290"/>
    <w:rsid w:val="00B057A8"/>
    <w:rsid w:val="00B05D3D"/>
    <w:rsid w:val="00B06B40"/>
    <w:rsid w:val="00B06C7C"/>
    <w:rsid w:val="00B07386"/>
    <w:rsid w:val="00B0757A"/>
    <w:rsid w:val="00B07937"/>
    <w:rsid w:val="00B07D3B"/>
    <w:rsid w:val="00B10007"/>
    <w:rsid w:val="00B10832"/>
    <w:rsid w:val="00B114CE"/>
    <w:rsid w:val="00B1150E"/>
    <w:rsid w:val="00B11CDD"/>
    <w:rsid w:val="00B128D7"/>
    <w:rsid w:val="00B12ACF"/>
    <w:rsid w:val="00B12D6A"/>
    <w:rsid w:val="00B14335"/>
    <w:rsid w:val="00B143AC"/>
    <w:rsid w:val="00B14745"/>
    <w:rsid w:val="00B14B6D"/>
    <w:rsid w:val="00B15743"/>
    <w:rsid w:val="00B1600B"/>
    <w:rsid w:val="00B17226"/>
    <w:rsid w:val="00B172B9"/>
    <w:rsid w:val="00B20116"/>
    <w:rsid w:val="00B2023A"/>
    <w:rsid w:val="00B2068B"/>
    <w:rsid w:val="00B20A31"/>
    <w:rsid w:val="00B20A53"/>
    <w:rsid w:val="00B20AC8"/>
    <w:rsid w:val="00B20C4A"/>
    <w:rsid w:val="00B2245E"/>
    <w:rsid w:val="00B2267D"/>
    <w:rsid w:val="00B22ACA"/>
    <w:rsid w:val="00B22BB1"/>
    <w:rsid w:val="00B22F67"/>
    <w:rsid w:val="00B23059"/>
    <w:rsid w:val="00B233BF"/>
    <w:rsid w:val="00B23737"/>
    <w:rsid w:val="00B24269"/>
    <w:rsid w:val="00B24892"/>
    <w:rsid w:val="00B25B31"/>
    <w:rsid w:val="00B25D53"/>
    <w:rsid w:val="00B25F49"/>
    <w:rsid w:val="00B26F1B"/>
    <w:rsid w:val="00B274E7"/>
    <w:rsid w:val="00B27697"/>
    <w:rsid w:val="00B276BA"/>
    <w:rsid w:val="00B2799C"/>
    <w:rsid w:val="00B27A15"/>
    <w:rsid w:val="00B27D77"/>
    <w:rsid w:val="00B27EC5"/>
    <w:rsid w:val="00B309BC"/>
    <w:rsid w:val="00B3136E"/>
    <w:rsid w:val="00B32368"/>
    <w:rsid w:val="00B32EDD"/>
    <w:rsid w:val="00B33096"/>
    <w:rsid w:val="00B33146"/>
    <w:rsid w:val="00B3327A"/>
    <w:rsid w:val="00B335E4"/>
    <w:rsid w:val="00B338BB"/>
    <w:rsid w:val="00B33E0A"/>
    <w:rsid w:val="00B340A1"/>
    <w:rsid w:val="00B343EB"/>
    <w:rsid w:val="00B34F67"/>
    <w:rsid w:val="00B352AE"/>
    <w:rsid w:val="00B359E9"/>
    <w:rsid w:val="00B35B97"/>
    <w:rsid w:val="00B35BE7"/>
    <w:rsid w:val="00B35C4C"/>
    <w:rsid w:val="00B360DF"/>
    <w:rsid w:val="00B3675E"/>
    <w:rsid w:val="00B36AB7"/>
    <w:rsid w:val="00B36C56"/>
    <w:rsid w:val="00B37653"/>
    <w:rsid w:val="00B37E7C"/>
    <w:rsid w:val="00B4085F"/>
    <w:rsid w:val="00B409AF"/>
    <w:rsid w:val="00B413BD"/>
    <w:rsid w:val="00B41413"/>
    <w:rsid w:val="00B426A7"/>
    <w:rsid w:val="00B42E08"/>
    <w:rsid w:val="00B43151"/>
    <w:rsid w:val="00B431F6"/>
    <w:rsid w:val="00B432A5"/>
    <w:rsid w:val="00B43CE6"/>
    <w:rsid w:val="00B43F81"/>
    <w:rsid w:val="00B45238"/>
    <w:rsid w:val="00B45649"/>
    <w:rsid w:val="00B45A18"/>
    <w:rsid w:val="00B46047"/>
    <w:rsid w:val="00B46A66"/>
    <w:rsid w:val="00B509FF"/>
    <w:rsid w:val="00B512F2"/>
    <w:rsid w:val="00B5194E"/>
    <w:rsid w:val="00B5226E"/>
    <w:rsid w:val="00B53267"/>
    <w:rsid w:val="00B53BF9"/>
    <w:rsid w:val="00B53DBF"/>
    <w:rsid w:val="00B54030"/>
    <w:rsid w:val="00B5471A"/>
    <w:rsid w:val="00B54954"/>
    <w:rsid w:val="00B54AB4"/>
    <w:rsid w:val="00B54D94"/>
    <w:rsid w:val="00B56138"/>
    <w:rsid w:val="00B579C8"/>
    <w:rsid w:val="00B6022D"/>
    <w:rsid w:val="00B6029F"/>
    <w:rsid w:val="00B612AF"/>
    <w:rsid w:val="00B61C7E"/>
    <w:rsid w:val="00B624FA"/>
    <w:rsid w:val="00B62685"/>
    <w:rsid w:val="00B62C2C"/>
    <w:rsid w:val="00B63934"/>
    <w:rsid w:val="00B6447D"/>
    <w:rsid w:val="00B64F9D"/>
    <w:rsid w:val="00B65568"/>
    <w:rsid w:val="00B66EC0"/>
    <w:rsid w:val="00B6773D"/>
    <w:rsid w:val="00B7034A"/>
    <w:rsid w:val="00B7138E"/>
    <w:rsid w:val="00B71B48"/>
    <w:rsid w:val="00B71D91"/>
    <w:rsid w:val="00B72124"/>
    <w:rsid w:val="00B72140"/>
    <w:rsid w:val="00B72268"/>
    <w:rsid w:val="00B72FBC"/>
    <w:rsid w:val="00B73408"/>
    <w:rsid w:val="00B745E0"/>
    <w:rsid w:val="00B755FD"/>
    <w:rsid w:val="00B758B8"/>
    <w:rsid w:val="00B7658D"/>
    <w:rsid w:val="00B76602"/>
    <w:rsid w:val="00B778AA"/>
    <w:rsid w:val="00B806A3"/>
    <w:rsid w:val="00B8077E"/>
    <w:rsid w:val="00B81226"/>
    <w:rsid w:val="00B81794"/>
    <w:rsid w:val="00B82F31"/>
    <w:rsid w:val="00B83265"/>
    <w:rsid w:val="00B83B41"/>
    <w:rsid w:val="00B843BF"/>
    <w:rsid w:val="00B84464"/>
    <w:rsid w:val="00B84557"/>
    <w:rsid w:val="00B8494C"/>
    <w:rsid w:val="00B86049"/>
    <w:rsid w:val="00B86A7B"/>
    <w:rsid w:val="00B872BE"/>
    <w:rsid w:val="00B919A8"/>
    <w:rsid w:val="00B92023"/>
    <w:rsid w:val="00B92633"/>
    <w:rsid w:val="00B92B00"/>
    <w:rsid w:val="00B92BD1"/>
    <w:rsid w:val="00B92E26"/>
    <w:rsid w:val="00B935A4"/>
    <w:rsid w:val="00B939A0"/>
    <w:rsid w:val="00B93D6F"/>
    <w:rsid w:val="00B93E60"/>
    <w:rsid w:val="00B94031"/>
    <w:rsid w:val="00B94097"/>
    <w:rsid w:val="00B9483E"/>
    <w:rsid w:val="00B95415"/>
    <w:rsid w:val="00B955FA"/>
    <w:rsid w:val="00B9579A"/>
    <w:rsid w:val="00B9656F"/>
    <w:rsid w:val="00B96A71"/>
    <w:rsid w:val="00B96B42"/>
    <w:rsid w:val="00B97108"/>
    <w:rsid w:val="00B973AC"/>
    <w:rsid w:val="00B97501"/>
    <w:rsid w:val="00BA0B91"/>
    <w:rsid w:val="00BA147D"/>
    <w:rsid w:val="00BA1608"/>
    <w:rsid w:val="00BA18D2"/>
    <w:rsid w:val="00BA1EC5"/>
    <w:rsid w:val="00BA2003"/>
    <w:rsid w:val="00BA216E"/>
    <w:rsid w:val="00BA2FF3"/>
    <w:rsid w:val="00BA3436"/>
    <w:rsid w:val="00BA34C9"/>
    <w:rsid w:val="00BA39EA"/>
    <w:rsid w:val="00BA3F15"/>
    <w:rsid w:val="00BA3F40"/>
    <w:rsid w:val="00BA3F64"/>
    <w:rsid w:val="00BA49FC"/>
    <w:rsid w:val="00BA4C52"/>
    <w:rsid w:val="00BA4E16"/>
    <w:rsid w:val="00BA4FD6"/>
    <w:rsid w:val="00BA56F9"/>
    <w:rsid w:val="00BA6295"/>
    <w:rsid w:val="00BA687D"/>
    <w:rsid w:val="00BA687F"/>
    <w:rsid w:val="00BA6F57"/>
    <w:rsid w:val="00BA75C5"/>
    <w:rsid w:val="00BA7D84"/>
    <w:rsid w:val="00BB0121"/>
    <w:rsid w:val="00BB03B5"/>
    <w:rsid w:val="00BB073C"/>
    <w:rsid w:val="00BB09C2"/>
    <w:rsid w:val="00BB0B27"/>
    <w:rsid w:val="00BB0E23"/>
    <w:rsid w:val="00BB0E3E"/>
    <w:rsid w:val="00BB0F51"/>
    <w:rsid w:val="00BB16F4"/>
    <w:rsid w:val="00BB1770"/>
    <w:rsid w:val="00BB1E35"/>
    <w:rsid w:val="00BB2270"/>
    <w:rsid w:val="00BB24E7"/>
    <w:rsid w:val="00BB27D6"/>
    <w:rsid w:val="00BB46FD"/>
    <w:rsid w:val="00BB4A68"/>
    <w:rsid w:val="00BB4AA5"/>
    <w:rsid w:val="00BB4D50"/>
    <w:rsid w:val="00BB5E43"/>
    <w:rsid w:val="00BB6165"/>
    <w:rsid w:val="00BB697E"/>
    <w:rsid w:val="00BB6BE8"/>
    <w:rsid w:val="00BB6E3B"/>
    <w:rsid w:val="00BB71FC"/>
    <w:rsid w:val="00BB752C"/>
    <w:rsid w:val="00BB79E5"/>
    <w:rsid w:val="00BB7F63"/>
    <w:rsid w:val="00BC0EB0"/>
    <w:rsid w:val="00BC1209"/>
    <w:rsid w:val="00BC1371"/>
    <w:rsid w:val="00BC2E2D"/>
    <w:rsid w:val="00BC3389"/>
    <w:rsid w:val="00BC4194"/>
    <w:rsid w:val="00BC4326"/>
    <w:rsid w:val="00BC44A6"/>
    <w:rsid w:val="00BC4585"/>
    <w:rsid w:val="00BC4910"/>
    <w:rsid w:val="00BC56BA"/>
    <w:rsid w:val="00BC585E"/>
    <w:rsid w:val="00BC5B9A"/>
    <w:rsid w:val="00BC5F0D"/>
    <w:rsid w:val="00BC6A3D"/>
    <w:rsid w:val="00BC6C45"/>
    <w:rsid w:val="00BC76A1"/>
    <w:rsid w:val="00BC7C48"/>
    <w:rsid w:val="00BC7EA8"/>
    <w:rsid w:val="00BD0309"/>
    <w:rsid w:val="00BD062A"/>
    <w:rsid w:val="00BD0914"/>
    <w:rsid w:val="00BD0AED"/>
    <w:rsid w:val="00BD0BAE"/>
    <w:rsid w:val="00BD10E4"/>
    <w:rsid w:val="00BD113A"/>
    <w:rsid w:val="00BD154F"/>
    <w:rsid w:val="00BD1DC0"/>
    <w:rsid w:val="00BD225A"/>
    <w:rsid w:val="00BD3033"/>
    <w:rsid w:val="00BD33E3"/>
    <w:rsid w:val="00BD390A"/>
    <w:rsid w:val="00BD3DFE"/>
    <w:rsid w:val="00BD4533"/>
    <w:rsid w:val="00BD4DEC"/>
    <w:rsid w:val="00BD5377"/>
    <w:rsid w:val="00BD54ED"/>
    <w:rsid w:val="00BD5737"/>
    <w:rsid w:val="00BD5AF5"/>
    <w:rsid w:val="00BD5C2D"/>
    <w:rsid w:val="00BD5C46"/>
    <w:rsid w:val="00BD5EE4"/>
    <w:rsid w:val="00BD7726"/>
    <w:rsid w:val="00BD7791"/>
    <w:rsid w:val="00BD7967"/>
    <w:rsid w:val="00BD7AF2"/>
    <w:rsid w:val="00BD7BA7"/>
    <w:rsid w:val="00BE029D"/>
    <w:rsid w:val="00BE175F"/>
    <w:rsid w:val="00BE19B2"/>
    <w:rsid w:val="00BE2082"/>
    <w:rsid w:val="00BE22E0"/>
    <w:rsid w:val="00BE23BB"/>
    <w:rsid w:val="00BE2650"/>
    <w:rsid w:val="00BE288D"/>
    <w:rsid w:val="00BE3F08"/>
    <w:rsid w:val="00BE4128"/>
    <w:rsid w:val="00BE4217"/>
    <w:rsid w:val="00BE53D8"/>
    <w:rsid w:val="00BE5D2A"/>
    <w:rsid w:val="00BE60DB"/>
    <w:rsid w:val="00BE6255"/>
    <w:rsid w:val="00BE6F38"/>
    <w:rsid w:val="00BE7C30"/>
    <w:rsid w:val="00BF0211"/>
    <w:rsid w:val="00BF0A47"/>
    <w:rsid w:val="00BF117A"/>
    <w:rsid w:val="00BF1597"/>
    <w:rsid w:val="00BF2589"/>
    <w:rsid w:val="00BF3A02"/>
    <w:rsid w:val="00BF40A8"/>
    <w:rsid w:val="00BF69EA"/>
    <w:rsid w:val="00BF7D58"/>
    <w:rsid w:val="00C004BA"/>
    <w:rsid w:val="00C00D30"/>
    <w:rsid w:val="00C00F1B"/>
    <w:rsid w:val="00C00F79"/>
    <w:rsid w:val="00C01104"/>
    <w:rsid w:val="00C01C1B"/>
    <w:rsid w:val="00C021AE"/>
    <w:rsid w:val="00C022D4"/>
    <w:rsid w:val="00C02602"/>
    <w:rsid w:val="00C02D44"/>
    <w:rsid w:val="00C03150"/>
    <w:rsid w:val="00C04709"/>
    <w:rsid w:val="00C07FC4"/>
    <w:rsid w:val="00C10264"/>
    <w:rsid w:val="00C10EE8"/>
    <w:rsid w:val="00C11D7B"/>
    <w:rsid w:val="00C12625"/>
    <w:rsid w:val="00C141EB"/>
    <w:rsid w:val="00C143C7"/>
    <w:rsid w:val="00C14719"/>
    <w:rsid w:val="00C14B0C"/>
    <w:rsid w:val="00C14BAC"/>
    <w:rsid w:val="00C15058"/>
    <w:rsid w:val="00C15116"/>
    <w:rsid w:val="00C15D84"/>
    <w:rsid w:val="00C17565"/>
    <w:rsid w:val="00C175EC"/>
    <w:rsid w:val="00C178D1"/>
    <w:rsid w:val="00C179A8"/>
    <w:rsid w:val="00C17C35"/>
    <w:rsid w:val="00C205E5"/>
    <w:rsid w:val="00C20E6D"/>
    <w:rsid w:val="00C212F3"/>
    <w:rsid w:val="00C2185A"/>
    <w:rsid w:val="00C221C5"/>
    <w:rsid w:val="00C226F3"/>
    <w:rsid w:val="00C22D3E"/>
    <w:rsid w:val="00C23055"/>
    <w:rsid w:val="00C239B1"/>
    <w:rsid w:val="00C23C0E"/>
    <w:rsid w:val="00C23FBD"/>
    <w:rsid w:val="00C24C35"/>
    <w:rsid w:val="00C24DDB"/>
    <w:rsid w:val="00C26F4A"/>
    <w:rsid w:val="00C27668"/>
    <w:rsid w:val="00C278D5"/>
    <w:rsid w:val="00C27F21"/>
    <w:rsid w:val="00C31031"/>
    <w:rsid w:val="00C3161D"/>
    <w:rsid w:val="00C32F76"/>
    <w:rsid w:val="00C332D0"/>
    <w:rsid w:val="00C3463A"/>
    <w:rsid w:val="00C346C4"/>
    <w:rsid w:val="00C352C1"/>
    <w:rsid w:val="00C35BC2"/>
    <w:rsid w:val="00C36BD4"/>
    <w:rsid w:val="00C37602"/>
    <w:rsid w:val="00C37693"/>
    <w:rsid w:val="00C3791A"/>
    <w:rsid w:val="00C37FC9"/>
    <w:rsid w:val="00C40999"/>
    <w:rsid w:val="00C40AB4"/>
    <w:rsid w:val="00C40AE2"/>
    <w:rsid w:val="00C41F77"/>
    <w:rsid w:val="00C42330"/>
    <w:rsid w:val="00C42FFC"/>
    <w:rsid w:val="00C4302C"/>
    <w:rsid w:val="00C432F5"/>
    <w:rsid w:val="00C43598"/>
    <w:rsid w:val="00C44BDC"/>
    <w:rsid w:val="00C45C9B"/>
    <w:rsid w:val="00C45F40"/>
    <w:rsid w:val="00C4652D"/>
    <w:rsid w:val="00C468F5"/>
    <w:rsid w:val="00C47419"/>
    <w:rsid w:val="00C47526"/>
    <w:rsid w:val="00C50355"/>
    <w:rsid w:val="00C517EC"/>
    <w:rsid w:val="00C51B44"/>
    <w:rsid w:val="00C52110"/>
    <w:rsid w:val="00C5212A"/>
    <w:rsid w:val="00C5256E"/>
    <w:rsid w:val="00C52CCA"/>
    <w:rsid w:val="00C52EE9"/>
    <w:rsid w:val="00C541D2"/>
    <w:rsid w:val="00C551AF"/>
    <w:rsid w:val="00C571F6"/>
    <w:rsid w:val="00C5751B"/>
    <w:rsid w:val="00C57D1C"/>
    <w:rsid w:val="00C605A8"/>
    <w:rsid w:val="00C6067C"/>
    <w:rsid w:val="00C608CD"/>
    <w:rsid w:val="00C60F12"/>
    <w:rsid w:val="00C613A9"/>
    <w:rsid w:val="00C615C8"/>
    <w:rsid w:val="00C61831"/>
    <w:rsid w:val="00C6253B"/>
    <w:rsid w:val="00C62A87"/>
    <w:rsid w:val="00C62FE0"/>
    <w:rsid w:val="00C63350"/>
    <w:rsid w:val="00C637C8"/>
    <w:rsid w:val="00C63FEE"/>
    <w:rsid w:val="00C64668"/>
    <w:rsid w:val="00C64915"/>
    <w:rsid w:val="00C64A4F"/>
    <w:rsid w:val="00C65088"/>
    <w:rsid w:val="00C65556"/>
    <w:rsid w:val="00C657BB"/>
    <w:rsid w:val="00C65DD4"/>
    <w:rsid w:val="00C660E2"/>
    <w:rsid w:val="00C662C9"/>
    <w:rsid w:val="00C66E65"/>
    <w:rsid w:val="00C66EF4"/>
    <w:rsid w:val="00C67146"/>
    <w:rsid w:val="00C67A10"/>
    <w:rsid w:val="00C67B98"/>
    <w:rsid w:val="00C7063E"/>
    <w:rsid w:val="00C70762"/>
    <w:rsid w:val="00C71F6E"/>
    <w:rsid w:val="00C727A1"/>
    <w:rsid w:val="00C7377E"/>
    <w:rsid w:val="00C74772"/>
    <w:rsid w:val="00C747CA"/>
    <w:rsid w:val="00C757C6"/>
    <w:rsid w:val="00C75E1C"/>
    <w:rsid w:val="00C763CE"/>
    <w:rsid w:val="00C767FB"/>
    <w:rsid w:val="00C76A00"/>
    <w:rsid w:val="00C76B01"/>
    <w:rsid w:val="00C807D8"/>
    <w:rsid w:val="00C8082A"/>
    <w:rsid w:val="00C80F18"/>
    <w:rsid w:val="00C81870"/>
    <w:rsid w:val="00C82D0D"/>
    <w:rsid w:val="00C83527"/>
    <w:rsid w:val="00C843D8"/>
    <w:rsid w:val="00C85345"/>
    <w:rsid w:val="00C853C6"/>
    <w:rsid w:val="00C85895"/>
    <w:rsid w:val="00C860DD"/>
    <w:rsid w:val="00C86869"/>
    <w:rsid w:val="00C86C11"/>
    <w:rsid w:val="00C870A1"/>
    <w:rsid w:val="00C87527"/>
    <w:rsid w:val="00C8782D"/>
    <w:rsid w:val="00C9044F"/>
    <w:rsid w:val="00C90634"/>
    <w:rsid w:val="00C908F3"/>
    <w:rsid w:val="00C90A9A"/>
    <w:rsid w:val="00C90BBD"/>
    <w:rsid w:val="00C910AF"/>
    <w:rsid w:val="00C917DF"/>
    <w:rsid w:val="00C92640"/>
    <w:rsid w:val="00C9278A"/>
    <w:rsid w:val="00C92AAB"/>
    <w:rsid w:val="00C92ADB"/>
    <w:rsid w:val="00C92B04"/>
    <w:rsid w:val="00C92F95"/>
    <w:rsid w:val="00C93703"/>
    <w:rsid w:val="00C93B38"/>
    <w:rsid w:val="00C93E4C"/>
    <w:rsid w:val="00C94E77"/>
    <w:rsid w:val="00C95BD3"/>
    <w:rsid w:val="00C96061"/>
    <w:rsid w:val="00C96481"/>
    <w:rsid w:val="00C9682F"/>
    <w:rsid w:val="00C96CA0"/>
    <w:rsid w:val="00C972AB"/>
    <w:rsid w:val="00CA0892"/>
    <w:rsid w:val="00CA09C2"/>
    <w:rsid w:val="00CA10F6"/>
    <w:rsid w:val="00CA170F"/>
    <w:rsid w:val="00CA1846"/>
    <w:rsid w:val="00CA3F59"/>
    <w:rsid w:val="00CA406D"/>
    <w:rsid w:val="00CA4689"/>
    <w:rsid w:val="00CA4CFD"/>
    <w:rsid w:val="00CA505E"/>
    <w:rsid w:val="00CA519A"/>
    <w:rsid w:val="00CA5289"/>
    <w:rsid w:val="00CA541F"/>
    <w:rsid w:val="00CA5709"/>
    <w:rsid w:val="00CA6A11"/>
    <w:rsid w:val="00CB0B36"/>
    <w:rsid w:val="00CB1732"/>
    <w:rsid w:val="00CB1E40"/>
    <w:rsid w:val="00CB24B7"/>
    <w:rsid w:val="00CB2AC8"/>
    <w:rsid w:val="00CB32F7"/>
    <w:rsid w:val="00CB3579"/>
    <w:rsid w:val="00CB3D1E"/>
    <w:rsid w:val="00CB437E"/>
    <w:rsid w:val="00CB44D3"/>
    <w:rsid w:val="00CB50F4"/>
    <w:rsid w:val="00CB53B1"/>
    <w:rsid w:val="00CB54AB"/>
    <w:rsid w:val="00CB5912"/>
    <w:rsid w:val="00CB63F8"/>
    <w:rsid w:val="00CB6E0E"/>
    <w:rsid w:val="00CB71CC"/>
    <w:rsid w:val="00CB7425"/>
    <w:rsid w:val="00CC026C"/>
    <w:rsid w:val="00CC08F5"/>
    <w:rsid w:val="00CC0991"/>
    <w:rsid w:val="00CC1167"/>
    <w:rsid w:val="00CC14AC"/>
    <w:rsid w:val="00CC21EF"/>
    <w:rsid w:val="00CC27AF"/>
    <w:rsid w:val="00CC2831"/>
    <w:rsid w:val="00CC28CA"/>
    <w:rsid w:val="00CC2FD9"/>
    <w:rsid w:val="00CC2FF3"/>
    <w:rsid w:val="00CC3517"/>
    <w:rsid w:val="00CC417E"/>
    <w:rsid w:val="00CC430F"/>
    <w:rsid w:val="00CC4CC5"/>
    <w:rsid w:val="00CC581F"/>
    <w:rsid w:val="00CC5F22"/>
    <w:rsid w:val="00CC63D5"/>
    <w:rsid w:val="00CC6A47"/>
    <w:rsid w:val="00CC72C8"/>
    <w:rsid w:val="00CC73C0"/>
    <w:rsid w:val="00CD032F"/>
    <w:rsid w:val="00CD0B68"/>
    <w:rsid w:val="00CD0C1B"/>
    <w:rsid w:val="00CD0EF0"/>
    <w:rsid w:val="00CD1452"/>
    <w:rsid w:val="00CD16CF"/>
    <w:rsid w:val="00CD1DCA"/>
    <w:rsid w:val="00CD3229"/>
    <w:rsid w:val="00CD3343"/>
    <w:rsid w:val="00CD33E9"/>
    <w:rsid w:val="00CD4600"/>
    <w:rsid w:val="00CD4D4E"/>
    <w:rsid w:val="00CD4DFD"/>
    <w:rsid w:val="00CD6617"/>
    <w:rsid w:val="00CD67F1"/>
    <w:rsid w:val="00CD67FA"/>
    <w:rsid w:val="00CD6A72"/>
    <w:rsid w:val="00CD7394"/>
    <w:rsid w:val="00CD78CE"/>
    <w:rsid w:val="00CE092B"/>
    <w:rsid w:val="00CE1BCB"/>
    <w:rsid w:val="00CE2B85"/>
    <w:rsid w:val="00CE43AE"/>
    <w:rsid w:val="00CE525F"/>
    <w:rsid w:val="00CE5639"/>
    <w:rsid w:val="00CE59DF"/>
    <w:rsid w:val="00CE62BC"/>
    <w:rsid w:val="00CE741D"/>
    <w:rsid w:val="00CE7474"/>
    <w:rsid w:val="00CE74C5"/>
    <w:rsid w:val="00CF010A"/>
    <w:rsid w:val="00CF0D80"/>
    <w:rsid w:val="00CF1364"/>
    <w:rsid w:val="00CF18B0"/>
    <w:rsid w:val="00CF1EA4"/>
    <w:rsid w:val="00CF2845"/>
    <w:rsid w:val="00CF285C"/>
    <w:rsid w:val="00CF285D"/>
    <w:rsid w:val="00CF294E"/>
    <w:rsid w:val="00CF31CC"/>
    <w:rsid w:val="00CF33F9"/>
    <w:rsid w:val="00CF344B"/>
    <w:rsid w:val="00CF37AD"/>
    <w:rsid w:val="00CF413F"/>
    <w:rsid w:val="00CF4A21"/>
    <w:rsid w:val="00CF53F3"/>
    <w:rsid w:val="00CF5AA7"/>
    <w:rsid w:val="00CF5FDE"/>
    <w:rsid w:val="00CF6054"/>
    <w:rsid w:val="00CF65B9"/>
    <w:rsid w:val="00CF6DD3"/>
    <w:rsid w:val="00CF7D73"/>
    <w:rsid w:val="00CF7E66"/>
    <w:rsid w:val="00D004E4"/>
    <w:rsid w:val="00D0099C"/>
    <w:rsid w:val="00D009AD"/>
    <w:rsid w:val="00D00DEE"/>
    <w:rsid w:val="00D01569"/>
    <w:rsid w:val="00D03248"/>
    <w:rsid w:val="00D03913"/>
    <w:rsid w:val="00D03A90"/>
    <w:rsid w:val="00D03AAA"/>
    <w:rsid w:val="00D03B2A"/>
    <w:rsid w:val="00D0586D"/>
    <w:rsid w:val="00D05E2F"/>
    <w:rsid w:val="00D05EDB"/>
    <w:rsid w:val="00D05F7C"/>
    <w:rsid w:val="00D06F71"/>
    <w:rsid w:val="00D0786B"/>
    <w:rsid w:val="00D07F1D"/>
    <w:rsid w:val="00D07FB0"/>
    <w:rsid w:val="00D100AB"/>
    <w:rsid w:val="00D10B67"/>
    <w:rsid w:val="00D11BFE"/>
    <w:rsid w:val="00D124F4"/>
    <w:rsid w:val="00D1270F"/>
    <w:rsid w:val="00D12729"/>
    <w:rsid w:val="00D12A60"/>
    <w:rsid w:val="00D12F9B"/>
    <w:rsid w:val="00D132B1"/>
    <w:rsid w:val="00D1342E"/>
    <w:rsid w:val="00D13FC2"/>
    <w:rsid w:val="00D148CF"/>
    <w:rsid w:val="00D1499B"/>
    <w:rsid w:val="00D14C4B"/>
    <w:rsid w:val="00D15798"/>
    <w:rsid w:val="00D16526"/>
    <w:rsid w:val="00D165B7"/>
    <w:rsid w:val="00D16BB0"/>
    <w:rsid w:val="00D17331"/>
    <w:rsid w:val="00D17CAE"/>
    <w:rsid w:val="00D17DAB"/>
    <w:rsid w:val="00D200D5"/>
    <w:rsid w:val="00D20309"/>
    <w:rsid w:val="00D205FA"/>
    <w:rsid w:val="00D20783"/>
    <w:rsid w:val="00D20AC1"/>
    <w:rsid w:val="00D21108"/>
    <w:rsid w:val="00D216E5"/>
    <w:rsid w:val="00D2199F"/>
    <w:rsid w:val="00D21D17"/>
    <w:rsid w:val="00D22A06"/>
    <w:rsid w:val="00D22E7A"/>
    <w:rsid w:val="00D25FDA"/>
    <w:rsid w:val="00D26087"/>
    <w:rsid w:val="00D260E9"/>
    <w:rsid w:val="00D26419"/>
    <w:rsid w:val="00D26463"/>
    <w:rsid w:val="00D2681B"/>
    <w:rsid w:val="00D27273"/>
    <w:rsid w:val="00D273DE"/>
    <w:rsid w:val="00D31226"/>
    <w:rsid w:val="00D31AFA"/>
    <w:rsid w:val="00D3265C"/>
    <w:rsid w:val="00D32F25"/>
    <w:rsid w:val="00D33DB2"/>
    <w:rsid w:val="00D346AF"/>
    <w:rsid w:val="00D34B7F"/>
    <w:rsid w:val="00D35BAA"/>
    <w:rsid w:val="00D360BC"/>
    <w:rsid w:val="00D37310"/>
    <w:rsid w:val="00D373ED"/>
    <w:rsid w:val="00D42322"/>
    <w:rsid w:val="00D42BFA"/>
    <w:rsid w:val="00D42D39"/>
    <w:rsid w:val="00D42F95"/>
    <w:rsid w:val="00D43670"/>
    <w:rsid w:val="00D43849"/>
    <w:rsid w:val="00D4423F"/>
    <w:rsid w:val="00D44292"/>
    <w:rsid w:val="00D44552"/>
    <w:rsid w:val="00D449A1"/>
    <w:rsid w:val="00D44BEE"/>
    <w:rsid w:val="00D45253"/>
    <w:rsid w:val="00D453E9"/>
    <w:rsid w:val="00D454C4"/>
    <w:rsid w:val="00D462CC"/>
    <w:rsid w:val="00D4632E"/>
    <w:rsid w:val="00D47564"/>
    <w:rsid w:val="00D47D25"/>
    <w:rsid w:val="00D50B53"/>
    <w:rsid w:val="00D5126E"/>
    <w:rsid w:val="00D513BC"/>
    <w:rsid w:val="00D51D44"/>
    <w:rsid w:val="00D5271B"/>
    <w:rsid w:val="00D530DB"/>
    <w:rsid w:val="00D5324B"/>
    <w:rsid w:val="00D54AAC"/>
    <w:rsid w:val="00D5501D"/>
    <w:rsid w:val="00D550E6"/>
    <w:rsid w:val="00D55759"/>
    <w:rsid w:val="00D5609B"/>
    <w:rsid w:val="00D5648A"/>
    <w:rsid w:val="00D56625"/>
    <w:rsid w:val="00D56706"/>
    <w:rsid w:val="00D5689B"/>
    <w:rsid w:val="00D56B09"/>
    <w:rsid w:val="00D60342"/>
    <w:rsid w:val="00D60378"/>
    <w:rsid w:val="00D60EF1"/>
    <w:rsid w:val="00D6107A"/>
    <w:rsid w:val="00D619F2"/>
    <w:rsid w:val="00D62125"/>
    <w:rsid w:val="00D62329"/>
    <w:rsid w:val="00D628A3"/>
    <w:rsid w:val="00D63479"/>
    <w:rsid w:val="00D640E9"/>
    <w:rsid w:val="00D64C92"/>
    <w:rsid w:val="00D65150"/>
    <w:rsid w:val="00D6534E"/>
    <w:rsid w:val="00D658AE"/>
    <w:rsid w:val="00D658D6"/>
    <w:rsid w:val="00D66558"/>
    <w:rsid w:val="00D665B3"/>
    <w:rsid w:val="00D6664A"/>
    <w:rsid w:val="00D66E6E"/>
    <w:rsid w:val="00D674AE"/>
    <w:rsid w:val="00D70DE7"/>
    <w:rsid w:val="00D7115D"/>
    <w:rsid w:val="00D717A6"/>
    <w:rsid w:val="00D71E53"/>
    <w:rsid w:val="00D72111"/>
    <w:rsid w:val="00D7298C"/>
    <w:rsid w:val="00D72F96"/>
    <w:rsid w:val="00D7361F"/>
    <w:rsid w:val="00D73FE6"/>
    <w:rsid w:val="00D744C7"/>
    <w:rsid w:val="00D74AC4"/>
    <w:rsid w:val="00D750FB"/>
    <w:rsid w:val="00D75151"/>
    <w:rsid w:val="00D75531"/>
    <w:rsid w:val="00D75B72"/>
    <w:rsid w:val="00D7704C"/>
    <w:rsid w:val="00D77839"/>
    <w:rsid w:val="00D77AF1"/>
    <w:rsid w:val="00D80C25"/>
    <w:rsid w:val="00D80E7F"/>
    <w:rsid w:val="00D81484"/>
    <w:rsid w:val="00D81AE3"/>
    <w:rsid w:val="00D81F3B"/>
    <w:rsid w:val="00D8201F"/>
    <w:rsid w:val="00D8242A"/>
    <w:rsid w:val="00D82627"/>
    <w:rsid w:val="00D82889"/>
    <w:rsid w:val="00D8324C"/>
    <w:rsid w:val="00D83BC8"/>
    <w:rsid w:val="00D83FDD"/>
    <w:rsid w:val="00D8584A"/>
    <w:rsid w:val="00D85CD8"/>
    <w:rsid w:val="00D8720A"/>
    <w:rsid w:val="00D875B1"/>
    <w:rsid w:val="00D87A50"/>
    <w:rsid w:val="00D87E81"/>
    <w:rsid w:val="00D90299"/>
    <w:rsid w:val="00D90931"/>
    <w:rsid w:val="00D90D58"/>
    <w:rsid w:val="00D91DB5"/>
    <w:rsid w:val="00D929AE"/>
    <w:rsid w:val="00D93592"/>
    <w:rsid w:val="00D93A6E"/>
    <w:rsid w:val="00D9422C"/>
    <w:rsid w:val="00D9492A"/>
    <w:rsid w:val="00D9497B"/>
    <w:rsid w:val="00D94CD5"/>
    <w:rsid w:val="00D95116"/>
    <w:rsid w:val="00D953D1"/>
    <w:rsid w:val="00D964E6"/>
    <w:rsid w:val="00D96669"/>
    <w:rsid w:val="00D96B12"/>
    <w:rsid w:val="00D97BE6"/>
    <w:rsid w:val="00DA0096"/>
    <w:rsid w:val="00DA0CEB"/>
    <w:rsid w:val="00DA0EA4"/>
    <w:rsid w:val="00DA0EF4"/>
    <w:rsid w:val="00DA1414"/>
    <w:rsid w:val="00DA193B"/>
    <w:rsid w:val="00DA28BF"/>
    <w:rsid w:val="00DA3137"/>
    <w:rsid w:val="00DA3408"/>
    <w:rsid w:val="00DA3629"/>
    <w:rsid w:val="00DA37BB"/>
    <w:rsid w:val="00DA3C5D"/>
    <w:rsid w:val="00DA3DE5"/>
    <w:rsid w:val="00DA4A98"/>
    <w:rsid w:val="00DA532E"/>
    <w:rsid w:val="00DA5D4D"/>
    <w:rsid w:val="00DA7421"/>
    <w:rsid w:val="00DA779D"/>
    <w:rsid w:val="00DA7E5B"/>
    <w:rsid w:val="00DA7F28"/>
    <w:rsid w:val="00DB19D1"/>
    <w:rsid w:val="00DB290D"/>
    <w:rsid w:val="00DB313B"/>
    <w:rsid w:val="00DB3172"/>
    <w:rsid w:val="00DB38D8"/>
    <w:rsid w:val="00DB3907"/>
    <w:rsid w:val="00DB3C88"/>
    <w:rsid w:val="00DB4C9E"/>
    <w:rsid w:val="00DB50B1"/>
    <w:rsid w:val="00DB541D"/>
    <w:rsid w:val="00DB5973"/>
    <w:rsid w:val="00DB5D2B"/>
    <w:rsid w:val="00DB5D67"/>
    <w:rsid w:val="00DB613A"/>
    <w:rsid w:val="00DB6647"/>
    <w:rsid w:val="00DB66CE"/>
    <w:rsid w:val="00DB6CB5"/>
    <w:rsid w:val="00DB741D"/>
    <w:rsid w:val="00DC038A"/>
    <w:rsid w:val="00DC0892"/>
    <w:rsid w:val="00DC0C19"/>
    <w:rsid w:val="00DC1299"/>
    <w:rsid w:val="00DC1B6F"/>
    <w:rsid w:val="00DC2095"/>
    <w:rsid w:val="00DC2307"/>
    <w:rsid w:val="00DC2AB7"/>
    <w:rsid w:val="00DC346E"/>
    <w:rsid w:val="00DC34D2"/>
    <w:rsid w:val="00DC4809"/>
    <w:rsid w:val="00DC4D9D"/>
    <w:rsid w:val="00DC5754"/>
    <w:rsid w:val="00DC609A"/>
    <w:rsid w:val="00DC6670"/>
    <w:rsid w:val="00DC6968"/>
    <w:rsid w:val="00DC743A"/>
    <w:rsid w:val="00DC747B"/>
    <w:rsid w:val="00DC7801"/>
    <w:rsid w:val="00DC79EB"/>
    <w:rsid w:val="00DD0195"/>
    <w:rsid w:val="00DD07FD"/>
    <w:rsid w:val="00DD0D34"/>
    <w:rsid w:val="00DD0F4E"/>
    <w:rsid w:val="00DD1749"/>
    <w:rsid w:val="00DD1A1F"/>
    <w:rsid w:val="00DD1C70"/>
    <w:rsid w:val="00DD25F7"/>
    <w:rsid w:val="00DD2B82"/>
    <w:rsid w:val="00DD2B9C"/>
    <w:rsid w:val="00DD32F9"/>
    <w:rsid w:val="00DD48D9"/>
    <w:rsid w:val="00DD4D3A"/>
    <w:rsid w:val="00DD5A7D"/>
    <w:rsid w:val="00DD5BB6"/>
    <w:rsid w:val="00DD63F5"/>
    <w:rsid w:val="00DD68A6"/>
    <w:rsid w:val="00DD779D"/>
    <w:rsid w:val="00DD7F58"/>
    <w:rsid w:val="00DE06AD"/>
    <w:rsid w:val="00DE0857"/>
    <w:rsid w:val="00DE0BEE"/>
    <w:rsid w:val="00DE1183"/>
    <w:rsid w:val="00DE13D5"/>
    <w:rsid w:val="00DE13E4"/>
    <w:rsid w:val="00DE25C9"/>
    <w:rsid w:val="00DE2A5B"/>
    <w:rsid w:val="00DE333D"/>
    <w:rsid w:val="00DE4447"/>
    <w:rsid w:val="00DE4556"/>
    <w:rsid w:val="00DE47DC"/>
    <w:rsid w:val="00DE55C4"/>
    <w:rsid w:val="00DE593B"/>
    <w:rsid w:val="00DE5B1A"/>
    <w:rsid w:val="00DE6278"/>
    <w:rsid w:val="00DE699A"/>
    <w:rsid w:val="00DE69C9"/>
    <w:rsid w:val="00DE6D06"/>
    <w:rsid w:val="00DE71DC"/>
    <w:rsid w:val="00DE7594"/>
    <w:rsid w:val="00DE7D7E"/>
    <w:rsid w:val="00DF00F4"/>
    <w:rsid w:val="00DF0975"/>
    <w:rsid w:val="00DF0EF9"/>
    <w:rsid w:val="00DF0F9E"/>
    <w:rsid w:val="00DF1281"/>
    <w:rsid w:val="00DF199B"/>
    <w:rsid w:val="00DF1E2D"/>
    <w:rsid w:val="00DF201C"/>
    <w:rsid w:val="00DF255E"/>
    <w:rsid w:val="00DF370F"/>
    <w:rsid w:val="00DF4C20"/>
    <w:rsid w:val="00DF5633"/>
    <w:rsid w:val="00DF6058"/>
    <w:rsid w:val="00DF6AC1"/>
    <w:rsid w:val="00DF7C4C"/>
    <w:rsid w:val="00DF7EB3"/>
    <w:rsid w:val="00E01426"/>
    <w:rsid w:val="00E01583"/>
    <w:rsid w:val="00E01B92"/>
    <w:rsid w:val="00E02049"/>
    <w:rsid w:val="00E02537"/>
    <w:rsid w:val="00E02DFC"/>
    <w:rsid w:val="00E035A8"/>
    <w:rsid w:val="00E036BF"/>
    <w:rsid w:val="00E03843"/>
    <w:rsid w:val="00E03CCB"/>
    <w:rsid w:val="00E03E6C"/>
    <w:rsid w:val="00E04AA5"/>
    <w:rsid w:val="00E05398"/>
    <w:rsid w:val="00E0573F"/>
    <w:rsid w:val="00E0590E"/>
    <w:rsid w:val="00E05CE7"/>
    <w:rsid w:val="00E05F25"/>
    <w:rsid w:val="00E0685D"/>
    <w:rsid w:val="00E070DE"/>
    <w:rsid w:val="00E071E6"/>
    <w:rsid w:val="00E0728F"/>
    <w:rsid w:val="00E075F2"/>
    <w:rsid w:val="00E10321"/>
    <w:rsid w:val="00E105D5"/>
    <w:rsid w:val="00E10636"/>
    <w:rsid w:val="00E10A17"/>
    <w:rsid w:val="00E1181A"/>
    <w:rsid w:val="00E11966"/>
    <w:rsid w:val="00E12206"/>
    <w:rsid w:val="00E12C9F"/>
    <w:rsid w:val="00E132BE"/>
    <w:rsid w:val="00E13333"/>
    <w:rsid w:val="00E13CE9"/>
    <w:rsid w:val="00E14582"/>
    <w:rsid w:val="00E147C7"/>
    <w:rsid w:val="00E14ACF"/>
    <w:rsid w:val="00E1538E"/>
    <w:rsid w:val="00E1543D"/>
    <w:rsid w:val="00E15B89"/>
    <w:rsid w:val="00E15E02"/>
    <w:rsid w:val="00E15E63"/>
    <w:rsid w:val="00E1659E"/>
    <w:rsid w:val="00E1689F"/>
    <w:rsid w:val="00E16CAC"/>
    <w:rsid w:val="00E17789"/>
    <w:rsid w:val="00E17D20"/>
    <w:rsid w:val="00E2017B"/>
    <w:rsid w:val="00E20428"/>
    <w:rsid w:val="00E2249B"/>
    <w:rsid w:val="00E233AD"/>
    <w:rsid w:val="00E241F6"/>
    <w:rsid w:val="00E246DB"/>
    <w:rsid w:val="00E24B03"/>
    <w:rsid w:val="00E25241"/>
    <w:rsid w:val="00E255C8"/>
    <w:rsid w:val="00E25A78"/>
    <w:rsid w:val="00E2667C"/>
    <w:rsid w:val="00E26FD1"/>
    <w:rsid w:val="00E27212"/>
    <w:rsid w:val="00E277EC"/>
    <w:rsid w:val="00E2797A"/>
    <w:rsid w:val="00E30460"/>
    <w:rsid w:val="00E31E1A"/>
    <w:rsid w:val="00E32490"/>
    <w:rsid w:val="00E3348A"/>
    <w:rsid w:val="00E33650"/>
    <w:rsid w:val="00E3375B"/>
    <w:rsid w:val="00E33AD7"/>
    <w:rsid w:val="00E33CB9"/>
    <w:rsid w:val="00E343BD"/>
    <w:rsid w:val="00E34E00"/>
    <w:rsid w:val="00E35A26"/>
    <w:rsid w:val="00E35C3C"/>
    <w:rsid w:val="00E35EE3"/>
    <w:rsid w:val="00E36815"/>
    <w:rsid w:val="00E369DB"/>
    <w:rsid w:val="00E36B2F"/>
    <w:rsid w:val="00E376DC"/>
    <w:rsid w:val="00E377D8"/>
    <w:rsid w:val="00E408DB"/>
    <w:rsid w:val="00E40F19"/>
    <w:rsid w:val="00E423DD"/>
    <w:rsid w:val="00E42CF5"/>
    <w:rsid w:val="00E43143"/>
    <w:rsid w:val="00E43707"/>
    <w:rsid w:val="00E44342"/>
    <w:rsid w:val="00E4441F"/>
    <w:rsid w:val="00E44EE4"/>
    <w:rsid w:val="00E45639"/>
    <w:rsid w:val="00E45A5A"/>
    <w:rsid w:val="00E45C8E"/>
    <w:rsid w:val="00E50C8F"/>
    <w:rsid w:val="00E50CF3"/>
    <w:rsid w:val="00E512D4"/>
    <w:rsid w:val="00E517C8"/>
    <w:rsid w:val="00E51F70"/>
    <w:rsid w:val="00E5264D"/>
    <w:rsid w:val="00E52A90"/>
    <w:rsid w:val="00E53C5E"/>
    <w:rsid w:val="00E540F7"/>
    <w:rsid w:val="00E54A9F"/>
    <w:rsid w:val="00E54C33"/>
    <w:rsid w:val="00E55F58"/>
    <w:rsid w:val="00E57215"/>
    <w:rsid w:val="00E57A8A"/>
    <w:rsid w:val="00E602B8"/>
    <w:rsid w:val="00E60F37"/>
    <w:rsid w:val="00E614EE"/>
    <w:rsid w:val="00E617BE"/>
    <w:rsid w:val="00E62DDF"/>
    <w:rsid w:val="00E62EEA"/>
    <w:rsid w:val="00E62F65"/>
    <w:rsid w:val="00E636C7"/>
    <w:rsid w:val="00E63933"/>
    <w:rsid w:val="00E647E9"/>
    <w:rsid w:val="00E6567F"/>
    <w:rsid w:val="00E657B2"/>
    <w:rsid w:val="00E674BF"/>
    <w:rsid w:val="00E701EB"/>
    <w:rsid w:val="00E70367"/>
    <w:rsid w:val="00E7198C"/>
    <w:rsid w:val="00E71B78"/>
    <w:rsid w:val="00E7229A"/>
    <w:rsid w:val="00E72C3C"/>
    <w:rsid w:val="00E73042"/>
    <w:rsid w:val="00E73C11"/>
    <w:rsid w:val="00E742B9"/>
    <w:rsid w:val="00E74A7C"/>
    <w:rsid w:val="00E7535E"/>
    <w:rsid w:val="00E75897"/>
    <w:rsid w:val="00E75C91"/>
    <w:rsid w:val="00E75EBB"/>
    <w:rsid w:val="00E76192"/>
    <w:rsid w:val="00E7685E"/>
    <w:rsid w:val="00E8023E"/>
    <w:rsid w:val="00E80295"/>
    <w:rsid w:val="00E80ECB"/>
    <w:rsid w:val="00E81241"/>
    <w:rsid w:val="00E81752"/>
    <w:rsid w:val="00E818BF"/>
    <w:rsid w:val="00E818C1"/>
    <w:rsid w:val="00E81C94"/>
    <w:rsid w:val="00E81CCA"/>
    <w:rsid w:val="00E8220F"/>
    <w:rsid w:val="00E82948"/>
    <w:rsid w:val="00E83311"/>
    <w:rsid w:val="00E8344A"/>
    <w:rsid w:val="00E83853"/>
    <w:rsid w:val="00E83905"/>
    <w:rsid w:val="00E83C5F"/>
    <w:rsid w:val="00E84567"/>
    <w:rsid w:val="00E848C0"/>
    <w:rsid w:val="00E848F3"/>
    <w:rsid w:val="00E851AB"/>
    <w:rsid w:val="00E854FB"/>
    <w:rsid w:val="00E85D98"/>
    <w:rsid w:val="00E866EA"/>
    <w:rsid w:val="00E86812"/>
    <w:rsid w:val="00E86AE1"/>
    <w:rsid w:val="00E872B6"/>
    <w:rsid w:val="00E877C8"/>
    <w:rsid w:val="00E878B7"/>
    <w:rsid w:val="00E90174"/>
    <w:rsid w:val="00E906A5"/>
    <w:rsid w:val="00E909C5"/>
    <w:rsid w:val="00E90A3B"/>
    <w:rsid w:val="00E90A7C"/>
    <w:rsid w:val="00E90CBC"/>
    <w:rsid w:val="00E912E6"/>
    <w:rsid w:val="00E916B8"/>
    <w:rsid w:val="00E91F17"/>
    <w:rsid w:val="00E9225B"/>
    <w:rsid w:val="00E9256D"/>
    <w:rsid w:val="00E92AD0"/>
    <w:rsid w:val="00E92FE3"/>
    <w:rsid w:val="00E949FF"/>
    <w:rsid w:val="00E94E5C"/>
    <w:rsid w:val="00E94FFF"/>
    <w:rsid w:val="00E95093"/>
    <w:rsid w:val="00E956C3"/>
    <w:rsid w:val="00E96718"/>
    <w:rsid w:val="00E96A37"/>
    <w:rsid w:val="00E96CA5"/>
    <w:rsid w:val="00E96EA3"/>
    <w:rsid w:val="00E974EB"/>
    <w:rsid w:val="00E978BC"/>
    <w:rsid w:val="00EA06B8"/>
    <w:rsid w:val="00EA06F1"/>
    <w:rsid w:val="00EA06FA"/>
    <w:rsid w:val="00EA0C95"/>
    <w:rsid w:val="00EA0EC0"/>
    <w:rsid w:val="00EA15DE"/>
    <w:rsid w:val="00EA1781"/>
    <w:rsid w:val="00EA2264"/>
    <w:rsid w:val="00EA22B3"/>
    <w:rsid w:val="00EA464F"/>
    <w:rsid w:val="00EA4A7A"/>
    <w:rsid w:val="00EA4B80"/>
    <w:rsid w:val="00EA544B"/>
    <w:rsid w:val="00EA6358"/>
    <w:rsid w:val="00EA65C5"/>
    <w:rsid w:val="00EA6788"/>
    <w:rsid w:val="00EA763D"/>
    <w:rsid w:val="00EA769D"/>
    <w:rsid w:val="00EA7E1A"/>
    <w:rsid w:val="00EB073A"/>
    <w:rsid w:val="00EB21F4"/>
    <w:rsid w:val="00EB33EC"/>
    <w:rsid w:val="00EB3778"/>
    <w:rsid w:val="00EB3C09"/>
    <w:rsid w:val="00EB420B"/>
    <w:rsid w:val="00EB43BD"/>
    <w:rsid w:val="00EB4B1D"/>
    <w:rsid w:val="00EB4C31"/>
    <w:rsid w:val="00EB5C05"/>
    <w:rsid w:val="00EB668F"/>
    <w:rsid w:val="00EB6C96"/>
    <w:rsid w:val="00EB6EEC"/>
    <w:rsid w:val="00EB793A"/>
    <w:rsid w:val="00EC07E3"/>
    <w:rsid w:val="00EC0F64"/>
    <w:rsid w:val="00EC1691"/>
    <w:rsid w:val="00EC2383"/>
    <w:rsid w:val="00EC3A94"/>
    <w:rsid w:val="00EC4061"/>
    <w:rsid w:val="00EC42E1"/>
    <w:rsid w:val="00EC4B14"/>
    <w:rsid w:val="00EC4EC4"/>
    <w:rsid w:val="00EC5024"/>
    <w:rsid w:val="00EC5BCB"/>
    <w:rsid w:val="00EC65B2"/>
    <w:rsid w:val="00EC71F3"/>
    <w:rsid w:val="00EC7302"/>
    <w:rsid w:val="00ED11D5"/>
    <w:rsid w:val="00ED132C"/>
    <w:rsid w:val="00ED1764"/>
    <w:rsid w:val="00ED2AB8"/>
    <w:rsid w:val="00ED3666"/>
    <w:rsid w:val="00ED42E3"/>
    <w:rsid w:val="00ED4E1C"/>
    <w:rsid w:val="00ED4FB1"/>
    <w:rsid w:val="00ED5874"/>
    <w:rsid w:val="00ED5C02"/>
    <w:rsid w:val="00ED6475"/>
    <w:rsid w:val="00ED67BD"/>
    <w:rsid w:val="00ED6922"/>
    <w:rsid w:val="00ED7DFA"/>
    <w:rsid w:val="00EE050E"/>
    <w:rsid w:val="00EE14E3"/>
    <w:rsid w:val="00EE1502"/>
    <w:rsid w:val="00EE18BF"/>
    <w:rsid w:val="00EE1961"/>
    <w:rsid w:val="00EE1A08"/>
    <w:rsid w:val="00EE217A"/>
    <w:rsid w:val="00EE249C"/>
    <w:rsid w:val="00EE38E7"/>
    <w:rsid w:val="00EE3E4E"/>
    <w:rsid w:val="00EE3F7A"/>
    <w:rsid w:val="00EE403F"/>
    <w:rsid w:val="00EE425A"/>
    <w:rsid w:val="00EE4489"/>
    <w:rsid w:val="00EE58C0"/>
    <w:rsid w:val="00EE5CA5"/>
    <w:rsid w:val="00EE60B0"/>
    <w:rsid w:val="00EE6168"/>
    <w:rsid w:val="00EE6981"/>
    <w:rsid w:val="00EE7C39"/>
    <w:rsid w:val="00EF1195"/>
    <w:rsid w:val="00EF1F02"/>
    <w:rsid w:val="00EF22B0"/>
    <w:rsid w:val="00EF257A"/>
    <w:rsid w:val="00EF366C"/>
    <w:rsid w:val="00EF3EFB"/>
    <w:rsid w:val="00EF4905"/>
    <w:rsid w:val="00EF5382"/>
    <w:rsid w:val="00EF5C63"/>
    <w:rsid w:val="00EF5F75"/>
    <w:rsid w:val="00EF6575"/>
    <w:rsid w:val="00EF6BAD"/>
    <w:rsid w:val="00EF74F9"/>
    <w:rsid w:val="00EF7980"/>
    <w:rsid w:val="00EF7BCD"/>
    <w:rsid w:val="00EF7BE1"/>
    <w:rsid w:val="00EF7C60"/>
    <w:rsid w:val="00F003BB"/>
    <w:rsid w:val="00F0056E"/>
    <w:rsid w:val="00F00F67"/>
    <w:rsid w:val="00F023E8"/>
    <w:rsid w:val="00F03228"/>
    <w:rsid w:val="00F0331A"/>
    <w:rsid w:val="00F03822"/>
    <w:rsid w:val="00F03B3A"/>
    <w:rsid w:val="00F04137"/>
    <w:rsid w:val="00F044B5"/>
    <w:rsid w:val="00F0460B"/>
    <w:rsid w:val="00F04846"/>
    <w:rsid w:val="00F04F6C"/>
    <w:rsid w:val="00F053D7"/>
    <w:rsid w:val="00F05AE6"/>
    <w:rsid w:val="00F05F8A"/>
    <w:rsid w:val="00F0641A"/>
    <w:rsid w:val="00F066C6"/>
    <w:rsid w:val="00F06C41"/>
    <w:rsid w:val="00F07267"/>
    <w:rsid w:val="00F077AB"/>
    <w:rsid w:val="00F079C2"/>
    <w:rsid w:val="00F07B6F"/>
    <w:rsid w:val="00F102CB"/>
    <w:rsid w:val="00F11BE4"/>
    <w:rsid w:val="00F12228"/>
    <w:rsid w:val="00F12599"/>
    <w:rsid w:val="00F12617"/>
    <w:rsid w:val="00F12A54"/>
    <w:rsid w:val="00F12E37"/>
    <w:rsid w:val="00F12FCC"/>
    <w:rsid w:val="00F1313D"/>
    <w:rsid w:val="00F138D8"/>
    <w:rsid w:val="00F139F1"/>
    <w:rsid w:val="00F14014"/>
    <w:rsid w:val="00F14195"/>
    <w:rsid w:val="00F14257"/>
    <w:rsid w:val="00F1436C"/>
    <w:rsid w:val="00F1468E"/>
    <w:rsid w:val="00F15511"/>
    <w:rsid w:val="00F1596A"/>
    <w:rsid w:val="00F162F2"/>
    <w:rsid w:val="00F1711F"/>
    <w:rsid w:val="00F177E3"/>
    <w:rsid w:val="00F20156"/>
    <w:rsid w:val="00F20C2B"/>
    <w:rsid w:val="00F21135"/>
    <w:rsid w:val="00F22A04"/>
    <w:rsid w:val="00F233D5"/>
    <w:rsid w:val="00F23424"/>
    <w:rsid w:val="00F247E6"/>
    <w:rsid w:val="00F24AFF"/>
    <w:rsid w:val="00F24C7C"/>
    <w:rsid w:val="00F25D7C"/>
    <w:rsid w:val="00F265D0"/>
    <w:rsid w:val="00F26F6A"/>
    <w:rsid w:val="00F27241"/>
    <w:rsid w:val="00F2763C"/>
    <w:rsid w:val="00F279C9"/>
    <w:rsid w:val="00F27A8B"/>
    <w:rsid w:val="00F27C9D"/>
    <w:rsid w:val="00F302B9"/>
    <w:rsid w:val="00F30B07"/>
    <w:rsid w:val="00F30F9A"/>
    <w:rsid w:val="00F313B4"/>
    <w:rsid w:val="00F31521"/>
    <w:rsid w:val="00F31692"/>
    <w:rsid w:val="00F31B07"/>
    <w:rsid w:val="00F31E1F"/>
    <w:rsid w:val="00F326B6"/>
    <w:rsid w:val="00F32C8F"/>
    <w:rsid w:val="00F334DC"/>
    <w:rsid w:val="00F34DE9"/>
    <w:rsid w:val="00F351C3"/>
    <w:rsid w:val="00F351FA"/>
    <w:rsid w:val="00F354C9"/>
    <w:rsid w:val="00F36476"/>
    <w:rsid w:val="00F3662C"/>
    <w:rsid w:val="00F36A11"/>
    <w:rsid w:val="00F36D83"/>
    <w:rsid w:val="00F37049"/>
    <w:rsid w:val="00F400B3"/>
    <w:rsid w:val="00F4013A"/>
    <w:rsid w:val="00F401D6"/>
    <w:rsid w:val="00F40694"/>
    <w:rsid w:val="00F41A18"/>
    <w:rsid w:val="00F42BC0"/>
    <w:rsid w:val="00F437E7"/>
    <w:rsid w:val="00F43883"/>
    <w:rsid w:val="00F45965"/>
    <w:rsid w:val="00F45AFB"/>
    <w:rsid w:val="00F471EB"/>
    <w:rsid w:val="00F502F5"/>
    <w:rsid w:val="00F50F32"/>
    <w:rsid w:val="00F50F6D"/>
    <w:rsid w:val="00F5122B"/>
    <w:rsid w:val="00F5187D"/>
    <w:rsid w:val="00F52C51"/>
    <w:rsid w:val="00F53A43"/>
    <w:rsid w:val="00F53D7A"/>
    <w:rsid w:val="00F542AA"/>
    <w:rsid w:val="00F54DA8"/>
    <w:rsid w:val="00F54EF8"/>
    <w:rsid w:val="00F550AE"/>
    <w:rsid w:val="00F56228"/>
    <w:rsid w:val="00F5674A"/>
    <w:rsid w:val="00F56B5D"/>
    <w:rsid w:val="00F57316"/>
    <w:rsid w:val="00F5755D"/>
    <w:rsid w:val="00F577C7"/>
    <w:rsid w:val="00F57822"/>
    <w:rsid w:val="00F60266"/>
    <w:rsid w:val="00F602E2"/>
    <w:rsid w:val="00F609D9"/>
    <w:rsid w:val="00F61B02"/>
    <w:rsid w:val="00F6280D"/>
    <w:rsid w:val="00F62B53"/>
    <w:rsid w:val="00F62CBF"/>
    <w:rsid w:val="00F637C9"/>
    <w:rsid w:val="00F643A9"/>
    <w:rsid w:val="00F6454A"/>
    <w:rsid w:val="00F65155"/>
    <w:rsid w:val="00F65E8D"/>
    <w:rsid w:val="00F661D1"/>
    <w:rsid w:val="00F66838"/>
    <w:rsid w:val="00F66B72"/>
    <w:rsid w:val="00F671F0"/>
    <w:rsid w:val="00F67260"/>
    <w:rsid w:val="00F67402"/>
    <w:rsid w:val="00F67A49"/>
    <w:rsid w:val="00F67F45"/>
    <w:rsid w:val="00F70D7E"/>
    <w:rsid w:val="00F71E3C"/>
    <w:rsid w:val="00F72114"/>
    <w:rsid w:val="00F7299B"/>
    <w:rsid w:val="00F72D35"/>
    <w:rsid w:val="00F732EA"/>
    <w:rsid w:val="00F733F4"/>
    <w:rsid w:val="00F734A5"/>
    <w:rsid w:val="00F739C8"/>
    <w:rsid w:val="00F73A52"/>
    <w:rsid w:val="00F742F8"/>
    <w:rsid w:val="00F75A9F"/>
    <w:rsid w:val="00F75FF6"/>
    <w:rsid w:val="00F76539"/>
    <w:rsid w:val="00F7689F"/>
    <w:rsid w:val="00F77C91"/>
    <w:rsid w:val="00F80DF2"/>
    <w:rsid w:val="00F81A3A"/>
    <w:rsid w:val="00F8212E"/>
    <w:rsid w:val="00F8225C"/>
    <w:rsid w:val="00F823DC"/>
    <w:rsid w:val="00F8374B"/>
    <w:rsid w:val="00F83AA4"/>
    <w:rsid w:val="00F83DDB"/>
    <w:rsid w:val="00F84304"/>
    <w:rsid w:val="00F84965"/>
    <w:rsid w:val="00F85976"/>
    <w:rsid w:val="00F85FD8"/>
    <w:rsid w:val="00F86620"/>
    <w:rsid w:val="00F86CE6"/>
    <w:rsid w:val="00F86F42"/>
    <w:rsid w:val="00F876A0"/>
    <w:rsid w:val="00F878A6"/>
    <w:rsid w:val="00F90362"/>
    <w:rsid w:val="00F90515"/>
    <w:rsid w:val="00F90904"/>
    <w:rsid w:val="00F90EDB"/>
    <w:rsid w:val="00F917AF"/>
    <w:rsid w:val="00F92025"/>
    <w:rsid w:val="00F925F8"/>
    <w:rsid w:val="00F92926"/>
    <w:rsid w:val="00F92933"/>
    <w:rsid w:val="00F937D3"/>
    <w:rsid w:val="00F93D50"/>
    <w:rsid w:val="00F94113"/>
    <w:rsid w:val="00F9451B"/>
    <w:rsid w:val="00F946CE"/>
    <w:rsid w:val="00F94F40"/>
    <w:rsid w:val="00F95391"/>
    <w:rsid w:val="00F95AE9"/>
    <w:rsid w:val="00F966E0"/>
    <w:rsid w:val="00F96D14"/>
    <w:rsid w:val="00F97602"/>
    <w:rsid w:val="00F979B7"/>
    <w:rsid w:val="00FA0009"/>
    <w:rsid w:val="00FA00B5"/>
    <w:rsid w:val="00FA07B0"/>
    <w:rsid w:val="00FA0973"/>
    <w:rsid w:val="00FA0EC2"/>
    <w:rsid w:val="00FA11CE"/>
    <w:rsid w:val="00FA1345"/>
    <w:rsid w:val="00FA136A"/>
    <w:rsid w:val="00FA40C5"/>
    <w:rsid w:val="00FA4202"/>
    <w:rsid w:val="00FA4485"/>
    <w:rsid w:val="00FA525D"/>
    <w:rsid w:val="00FA5885"/>
    <w:rsid w:val="00FA5C7C"/>
    <w:rsid w:val="00FA60B6"/>
    <w:rsid w:val="00FA62E0"/>
    <w:rsid w:val="00FA636E"/>
    <w:rsid w:val="00FA7281"/>
    <w:rsid w:val="00FA7E10"/>
    <w:rsid w:val="00FB029F"/>
    <w:rsid w:val="00FB0472"/>
    <w:rsid w:val="00FB0CF7"/>
    <w:rsid w:val="00FB10D8"/>
    <w:rsid w:val="00FB11D3"/>
    <w:rsid w:val="00FB1A91"/>
    <w:rsid w:val="00FB241F"/>
    <w:rsid w:val="00FB32AE"/>
    <w:rsid w:val="00FB3A69"/>
    <w:rsid w:val="00FB3B27"/>
    <w:rsid w:val="00FB41A1"/>
    <w:rsid w:val="00FB46AE"/>
    <w:rsid w:val="00FB5091"/>
    <w:rsid w:val="00FB6560"/>
    <w:rsid w:val="00FB6CE4"/>
    <w:rsid w:val="00FB6F8D"/>
    <w:rsid w:val="00FB75B5"/>
    <w:rsid w:val="00FB7E90"/>
    <w:rsid w:val="00FB7FB0"/>
    <w:rsid w:val="00FC0617"/>
    <w:rsid w:val="00FC069F"/>
    <w:rsid w:val="00FC1614"/>
    <w:rsid w:val="00FC1696"/>
    <w:rsid w:val="00FC37C4"/>
    <w:rsid w:val="00FC39B4"/>
    <w:rsid w:val="00FC4634"/>
    <w:rsid w:val="00FC4ECE"/>
    <w:rsid w:val="00FC502D"/>
    <w:rsid w:val="00FC5AA5"/>
    <w:rsid w:val="00FC5FF4"/>
    <w:rsid w:val="00FC6907"/>
    <w:rsid w:val="00FC6950"/>
    <w:rsid w:val="00FC6995"/>
    <w:rsid w:val="00FC6BF4"/>
    <w:rsid w:val="00FD0AAD"/>
    <w:rsid w:val="00FD0E9C"/>
    <w:rsid w:val="00FD14E4"/>
    <w:rsid w:val="00FD16DB"/>
    <w:rsid w:val="00FD1EFA"/>
    <w:rsid w:val="00FD22C6"/>
    <w:rsid w:val="00FD28FD"/>
    <w:rsid w:val="00FD33DB"/>
    <w:rsid w:val="00FD3573"/>
    <w:rsid w:val="00FD446F"/>
    <w:rsid w:val="00FD5200"/>
    <w:rsid w:val="00FD52B3"/>
    <w:rsid w:val="00FD552A"/>
    <w:rsid w:val="00FD57D5"/>
    <w:rsid w:val="00FD5C90"/>
    <w:rsid w:val="00FD6525"/>
    <w:rsid w:val="00FD67DE"/>
    <w:rsid w:val="00FD6ECC"/>
    <w:rsid w:val="00FD7631"/>
    <w:rsid w:val="00FD77B8"/>
    <w:rsid w:val="00FE08A7"/>
    <w:rsid w:val="00FE0ED2"/>
    <w:rsid w:val="00FE0FC1"/>
    <w:rsid w:val="00FE130E"/>
    <w:rsid w:val="00FE1600"/>
    <w:rsid w:val="00FE1876"/>
    <w:rsid w:val="00FE1DCC"/>
    <w:rsid w:val="00FE2630"/>
    <w:rsid w:val="00FE2D12"/>
    <w:rsid w:val="00FE2DB8"/>
    <w:rsid w:val="00FE2E74"/>
    <w:rsid w:val="00FE2FB8"/>
    <w:rsid w:val="00FE40E7"/>
    <w:rsid w:val="00FE42E0"/>
    <w:rsid w:val="00FE4E3B"/>
    <w:rsid w:val="00FE4E88"/>
    <w:rsid w:val="00FE510C"/>
    <w:rsid w:val="00FE5D31"/>
    <w:rsid w:val="00FE69C5"/>
    <w:rsid w:val="00FE7096"/>
    <w:rsid w:val="00FE7537"/>
    <w:rsid w:val="00FE7755"/>
    <w:rsid w:val="00FE79E2"/>
    <w:rsid w:val="00FE7D7A"/>
    <w:rsid w:val="00FF0684"/>
    <w:rsid w:val="00FF0DAF"/>
    <w:rsid w:val="00FF2660"/>
    <w:rsid w:val="00FF34A6"/>
    <w:rsid w:val="00FF357A"/>
    <w:rsid w:val="00FF37B3"/>
    <w:rsid w:val="00FF4107"/>
    <w:rsid w:val="00FF470D"/>
    <w:rsid w:val="00FF474E"/>
    <w:rsid w:val="00FF4BEE"/>
    <w:rsid w:val="00FF4E0F"/>
    <w:rsid w:val="00FF536E"/>
    <w:rsid w:val="00FF5F66"/>
    <w:rsid w:val="00FF5F9D"/>
    <w:rsid w:val="00FF644D"/>
    <w:rsid w:val="00FF64B1"/>
    <w:rsid w:val="00FF679E"/>
    <w:rsid w:val="00FF6AC5"/>
    <w:rsid w:val="00FF76CE"/>
    <w:rsid w:val="00FF795F"/>
    <w:rsid w:val="00FF7CFD"/>
    <w:rsid w:val="00FF7D56"/>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6751D2"/>
  <w15:chartTrackingRefBased/>
  <w15:docId w15:val="{6A4D1AE4-E427-4A9A-9C53-BC02C90F9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caption" w:uiPriority="35" w:qFormat="1"/>
    <w:lsdException w:name="footnote reference" w:uiPriority="99"/>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26C4"/>
    <w:rPr>
      <w:rFonts w:ascii="Calibri" w:eastAsiaTheme="minorHAnsi" w:hAnsi="Calibri" w:cs="Calibri"/>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tabs>
        <w:tab w:val="clear" w:pos="522"/>
        <w:tab w:val="num" w:pos="432"/>
      </w:tabs>
      <w:spacing w:before="240" w:after="180"/>
      <w:ind w:left="432"/>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Id w:val="1"/>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numPr>
        <w:numId w:val="0"/>
      </w:num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ind w:left="454" w:hanging="454"/>
    </w:pPr>
    <w:rPr>
      <w:sz w:val="16"/>
    </w:rPr>
  </w:style>
  <w:style w:type="paragraph" w:customStyle="1" w:styleId="NF">
    <w:name w:val="NF"/>
    <w:basedOn w:val="NO"/>
    <w:rsid w:val="00F1468E"/>
    <w:pPr>
      <w:keepNext/>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style>
  <w:style w:type="paragraph" w:customStyle="1" w:styleId="NW">
    <w:name w:val="NW"/>
    <w:basedOn w:val="NO"/>
    <w:rsid w:val="00F1468E"/>
  </w:style>
  <w:style w:type="paragraph" w:customStyle="1" w:styleId="EW">
    <w:name w:val="EW"/>
    <w:basedOn w:val="EX"/>
    <w:rsid w:val="00F1468E"/>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aliases w:val="left"/>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b/>
    </w:rPr>
  </w:style>
  <w:style w:type="paragraph" w:customStyle="1" w:styleId="tabletext">
    <w:name w:val="table text"/>
    <w:basedOn w:val="Normal"/>
    <w:next w:val="table"/>
    <w:rsid w:val="00F1468E"/>
    <w:rPr>
      <w:i/>
    </w:rPr>
  </w:style>
  <w:style w:type="paragraph" w:customStyle="1" w:styleId="table">
    <w:name w:val="table"/>
    <w:basedOn w:val="Normal"/>
    <w:next w:val="Normal"/>
    <w:rsid w:val="00F1468E"/>
    <w:pPr>
      <w:jc w:val="center"/>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rPr>
  </w:style>
  <w:style w:type="paragraph" w:customStyle="1" w:styleId="HE">
    <w:name w:val="HE"/>
    <w:basedOn w:val="Normal"/>
    <w:rsid w:val="00F1468E"/>
    <w:rPr>
      <w:b/>
    </w:rPr>
  </w:style>
  <w:style w:type="paragraph" w:styleId="PlainText">
    <w:name w:val="Plain Text"/>
    <w:basedOn w:val="Normal"/>
    <w:link w:val="PlainTextChar"/>
    <w:rsid w:val="00F1468E"/>
    <w:rPr>
      <w:rFonts w:ascii="Courier New" w:hAnsi="Courier New"/>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ind w:left="360"/>
      <w:jc w:val="both"/>
    </w:pPr>
    <w:rPr>
      <w:i/>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pPr>
  </w:style>
  <w:style w:type="paragraph" w:styleId="BodyText2">
    <w:name w:val="Body Text 2"/>
    <w:basedOn w:val="Normal"/>
    <w:link w:val="BodyText2Char"/>
    <w:rsid w:val="00F1468E"/>
    <w:pPr>
      <w:jc w:val="both"/>
    </w:pPr>
    <w:rPr>
      <w:sz w:val="24"/>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line="280" w:lineRule="atLeast"/>
      <w:ind w:left="360" w:hanging="360"/>
      <w:jc w:val="both"/>
    </w:pPr>
    <w:rPr>
      <w:rFonts w:ascii="Bookman" w:hAnsi="Bookman"/>
    </w:rPr>
  </w:style>
  <w:style w:type="paragraph" w:styleId="BodyText3">
    <w:name w:val="Body Text 3"/>
    <w:basedOn w:val="Normal"/>
    <w:link w:val="BodyText3Char"/>
    <w:rsid w:val="00F1468E"/>
    <w:rPr>
      <w:b/>
      <w:i/>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jc w:val="both"/>
    </w:p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textAlignment w:val="baseline"/>
    </w:pPr>
    <w:rPr>
      <w:rFonts w:ascii="Arial" w:eastAsia="SimSun" w:hAnsi="Arial" w:cs="Arial"/>
      <w:sz w:val="18"/>
      <w:szCs w:val="18"/>
      <w:lang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Lista1,?? ??,?????,????,列出段落1,中等深浅网格 1 - 着色 21,列表段落,¥¡¡¡¡ì¬º¥¹¥È¶ÎÂä,ÁÐ³ö¶ÎÂä,列表段落1,—ño’i—Ž,¥ê¥¹¥È¶ÎÂä,목록 단락,1st level - Bullet List Paragraph,Lettre d'introduction,Paragrafo elenco,Normal bullet 2,Bullet list,リスト段落,목록단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eastAsiaTheme="minorHAnsi" w:hAnsi="Arial" w:cs="Calibri"/>
      <w:sz w:val="18"/>
      <w:szCs w:val="22"/>
      <w:lang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Pr>
      <w:spacing w:before="240"/>
      <w:ind w:left="1985" w:hanging="1985"/>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jc w:val="right"/>
      <w:textAlignment w:val="baseline"/>
    </w:pPr>
    <w:rPr>
      <w:b/>
      <w:lang w:eastAsia="en-GB"/>
    </w:rPr>
  </w:style>
  <w:style w:type="paragraph" w:customStyle="1" w:styleId="WP">
    <w:name w:val="WP"/>
    <w:basedOn w:val="Normal"/>
    <w:rsid w:val="00CC72C8"/>
    <w:pPr>
      <w:overflowPunct w:val="0"/>
      <w:autoSpaceDE w:val="0"/>
      <w:autoSpaceDN w:val="0"/>
      <w:adjustRightInd w:val="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link w:val="NumberedListChar"/>
    <w:qFormat/>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eastAsia="en-GB"/>
    </w:rPr>
  </w:style>
  <w:style w:type="paragraph" w:customStyle="1" w:styleId="Teststep">
    <w:name w:val="Test step"/>
    <w:basedOn w:val="Normal"/>
    <w:rsid w:val="00CC72C8"/>
    <w:pPr>
      <w:tabs>
        <w:tab w:val="left" w:pos="720"/>
      </w:tabs>
      <w:overflowPunct w:val="0"/>
      <w:autoSpaceDE w:val="0"/>
      <w:autoSpaceDN w:val="0"/>
      <w:adjustRightInd w:val="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lang w:eastAsia="en-GB"/>
    </w:rPr>
  </w:style>
  <w:style w:type="paragraph" w:customStyle="1" w:styleId="Copyright">
    <w:name w:val="Copyright"/>
    <w:basedOn w:val="Normal"/>
    <w:rsid w:val="00CC72C8"/>
    <w:pPr>
      <w:overflowPunct w:val="0"/>
      <w:autoSpaceDE w:val="0"/>
      <w:autoSpaceDN w:val="0"/>
      <w:adjustRightInd w:val="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1"/>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paragraph" w:customStyle="1" w:styleId="Style2">
    <w:name w:val="Style2"/>
    <w:basedOn w:val="Normal"/>
    <w:link w:val="Style2Char"/>
    <w:qFormat/>
    <w:rsid w:val="00CA170F"/>
    <w:rPr>
      <w:rFonts w:ascii="Arial" w:hAnsi="Arial" w:cs="Arial"/>
    </w:rPr>
  </w:style>
  <w:style w:type="character" w:customStyle="1" w:styleId="Style2Char">
    <w:name w:val="Style2 Char"/>
    <w:basedOn w:val="DefaultParagraphFont"/>
    <w:link w:val="Style2"/>
    <w:rsid w:val="00CA170F"/>
    <w:rPr>
      <w:rFonts w:ascii="Arial" w:hAnsi="Arial" w:cs="Arial"/>
    </w:rPr>
  </w:style>
  <w:style w:type="character" w:styleId="PlaceholderText">
    <w:name w:val="Placeholder Text"/>
    <w:basedOn w:val="DefaultParagraphFont"/>
    <w:uiPriority w:val="99"/>
    <w:semiHidden/>
    <w:rsid w:val="00181E0A"/>
    <w:rPr>
      <w:color w:val="808080"/>
    </w:rPr>
  </w:style>
  <w:style w:type="paragraph" w:styleId="NoSpacing">
    <w:name w:val="No Spacing"/>
    <w:link w:val="NoSpacingChar"/>
    <w:uiPriority w:val="1"/>
    <w:qFormat/>
    <w:rsid w:val="00057786"/>
    <w:rPr>
      <w:rFonts w:asciiTheme="minorHAnsi" w:eastAsiaTheme="minorEastAsia" w:hAnsiTheme="minorHAnsi" w:cstheme="minorBidi"/>
      <w:sz w:val="22"/>
      <w:szCs w:val="22"/>
    </w:rPr>
  </w:style>
  <w:style w:type="character" w:customStyle="1" w:styleId="NoSpacingChar">
    <w:name w:val="No Spacing Char"/>
    <w:basedOn w:val="DefaultParagraphFont"/>
    <w:link w:val="NoSpacing"/>
    <w:uiPriority w:val="1"/>
    <w:rsid w:val="00057786"/>
    <w:rPr>
      <w:rFonts w:asciiTheme="minorHAnsi" w:eastAsiaTheme="minorEastAsia" w:hAnsiTheme="minorHAnsi" w:cstheme="minorBidi"/>
      <w:sz w:val="22"/>
      <w:szCs w:val="22"/>
    </w:rPr>
  </w:style>
  <w:style w:type="character" w:customStyle="1" w:styleId="NumberedListChar">
    <w:name w:val="Numbered List Char"/>
    <w:basedOn w:val="DefaultParagraphFont"/>
    <w:link w:val="NumberedList"/>
    <w:rsid w:val="001A6C4C"/>
    <w:rPr>
      <w:rFonts w:ascii="Calibri" w:eastAsiaTheme="minorHAnsi" w:hAnsi="Calibri" w:cs="Calibri"/>
      <w:sz w:val="22"/>
      <w:szCs w:val="22"/>
      <w:lang w:eastAsia="en-GB"/>
    </w:rPr>
  </w:style>
  <w:style w:type="character" w:customStyle="1" w:styleId="ListParagraphChar">
    <w:name w:val="List Paragraph Char"/>
    <w:aliases w:val="- Bullets Char,Lista1 Char,?? ?? Char,????? Char,???? Char,列出段落1 Char,中等深浅网格 1 - 着色 21 Char,列表段落 Char,¥¡¡¡¡ì¬º¥¹¥È¶ÎÂä Char,ÁÐ³ö¶ÎÂä Char,列表段落1 Char,—ño’i—Ž Char,¥ê¥¹¥È¶ÎÂä Char,목록 단락 Char,1st level - Bullet List Paragraph Char"/>
    <w:link w:val="ListParagraph"/>
    <w:uiPriority w:val="34"/>
    <w:qFormat/>
    <w:locked/>
    <w:rsid w:val="001A000A"/>
    <w:rPr>
      <w:rFonts w:ascii="Calibri" w:eastAsiaTheme="minorHAnsi" w:hAnsi="Calibri" w:cs="Calibri"/>
      <w:sz w:val="22"/>
      <w:szCs w:val="22"/>
    </w:rPr>
  </w:style>
  <w:style w:type="character" w:customStyle="1" w:styleId="EQChar">
    <w:name w:val="EQ Char"/>
    <w:link w:val="EQ"/>
    <w:qFormat/>
    <w:locked/>
    <w:rsid w:val="00E818BF"/>
    <w:rPr>
      <w:rFonts w:ascii="Calibri" w:eastAsiaTheme="minorHAnsi" w:hAnsi="Calibri" w:cs="Calibri"/>
      <w:noProof/>
      <w:sz w:val="22"/>
      <w:szCs w:val="22"/>
    </w:rPr>
  </w:style>
  <w:style w:type="table" w:styleId="PlainTable3">
    <w:name w:val="Plain Table 3"/>
    <w:basedOn w:val="TableNormal"/>
    <w:uiPriority w:val="43"/>
    <w:rsid w:val="006E6E30"/>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1">
    <w:name w:val="Plain Table 1"/>
    <w:basedOn w:val="TableNormal"/>
    <w:uiPriority w:val="41"/>
    <w:rsid w:val="006E6E3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6E6E3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03933">
      <w:bodyDiv w:val="1"/>
      <w:marLeft w:val="0"/>
      <w:marRight w:val="0"/>
      <w:marTop w:val="0"/>
      <w:marBottom w:val="0"/>
      <w:divBdr>
        <w:top w:val="none" w:sz="0" w:space="0" w:color="auto"/>
        <w:left w:val="none" w:sz="0" w:space="0" w:color="auto"/>
        <w:bottom w:val="none" w:sz="0" w:space="0" w:color="auto"/>
        <w:right w:val="none" w:sz="0" w:space="0" w:color="auto"/>
      </w:divBdr>
    </w:div>
    <w:div w:id="59183306">
      <w:bodyDiv w:val="1"/>
      <w:marLeft w:val="0"/>
      <w:marRight w:val="0"/>
      <w:marTop w:val="0"/>
      <w:marBottom w:val="0"/>
      <w:divBdr>
        <w:top w:val="none" w:sz="0" w:space="0" w:color="auto"/>
        <w:left w:val="none" w:sz="0" w:space="0" w:color="auto"/>
        <w:bottom w:val="none" w:sz="0" w:space="0" w:color="auto"/>
        <w:right w:val="none" w:sz="0" w:space="0" w:color="auto"/>
      </w:divBdr>
    </w:div>
    <w:div w:id="97678652">
      <w:bodyDiv w:val="1"/>
      <w:marLeft w:val="0"/>
      <w:marRight w:val="0"/>
      <w:marTop w:val="0"/>
      <w:marBottom w:val="0"/>
      <w:divBdr>
        <w:top w:val="none" w:sz="0" w:space="0" w:color="auto"/>
        <w:left w:val="none" w:sz="0" w:space="0" w:color="auto"/>
        <w:bottom w:val="none" w:sz="0" w:space="0" w:color="auto"/>
        <w:right w:val="none" w:sz="0" w:space="0" w:color="auto"/>
      </w:divBdr>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07046206">
      <w:bodyDiv w:val="1"/>
      <w:marLeft w:val="0"/>
      <w:marRight w:val="0"/>
      <w:marTop w:val="0"/>
      <w:marBottom w:val="0"/>
      <w:divBdr>
        <w:top w:val="none" w:sz="0" w:space="0" w:color="auto"/>
        <w:left w:val="none" w:sz="0" w:space="0" w:color="auto"/>
        <w:bottom w:val="none" w:sz="0" w:space="0" w:color="auto"/>
        <w:right w:val="none" w:sz="0" w:space="0" w:color="auto"/>
      </w:divBdr>
    </w:div>
    <w:div w:id="128787057">
      <w:bodyDiv w:val="1"/>
      <w:marLeft w:val="0"/>
      <w:marRight w:val="0"/>
      <w:marTop w:val="0"/>
      <w:marBottom w:val="0"/>
      <w:divBdr>
        <w:top w:val="none" w:sz="0" w:space="0" w:color="auto"/>
        <w:left w:val="none" w:sz="0" w:space="0" w:color="auto"/>
        <w:bottom w:val="none" w:sz="0" w:space="0" w:color="auto"/>
        <w:right w:val="none" w:sz="0" w:space="0" w:color="auto"/>
      </w:divBdr>
    </w:div>
    <w:div w:id="136462749">
      <w:bodyDiv w:val="1"/>
      <w:marLeft w:val="0"/>
      <w:marRight w:val="0"/>
      <w:marTop w:val="0"/>
      <w:marBottom w:val="0"/>
      <w:divBdr>
        <w:top w:val="none" w:sz="0" w:space="0" w:color="auto"/>
        <w:left w:val="none" w:sz="0" w:space="0" w:color="auto"/>
        <w:bottom w:val="none" w:sz="0" w:space="0" w:color="auto"/>
        <w:right w:val="none" w:sz="0" w:space="0" w:color="auto"/>
      </w:divBdr>
    </w:div>
    <w:div w:id="139346892">
      <w:bodyDiv w:val="1"/>
      <w:marLeft w:val="0"/>
      <w:marRight w:val="0"/>
      <w:marTop w:val="0"/>
      <w:marBottom w:val="0"/>
      <w:divBdr>
        <w:top w:val="none" w:sz="0" w:space="0" w:color="auto"/>
        <w:left w:val="none" w:sz="0" w:space="0" w:color="auto"/>
        <w:bottom w:val="none" w:sz="0" w:space="0" w:color="auto"/>
        <w:right w:val="none" w:sz="0" w:space="0" w:color="auto"/>
      </w:divBdr>
    </w:div>
    <w:div w:id="198589111">
      <w:bodyDiv w:val="1"/>
      <w:marLeft w:val="0"/>
      <w:marRight w:val="0"/>
      <w:marTop w:val="0"/>
      <w:marBottom w:val="0"/>
      <w:divBdr>
        <w:top w:val="none" w:sz="0" w:space="0" w:color="auto"/>
        <w:left w:val="none" w:sz="0" w:space="0" w:color="auto"/>
        <w:bottom w:val="none" w:sz="0" w:space="0" w:color="auto"/>
        <w:right w:val="none" w:sz="0" w:space="0" w:color="auto"/>
      </w:divBdr>
      <w:divsChild>
        <w:div w:id="1530341081">
          <w:marLeft w:val="547"/>
          <w:marRight w:val="0"/>
          <w:marTop w:val="77"/>
          <w:marBottom w:val="0"/>
          <w:divBdr>
            <w:top w:val="none" w:sz="0" w:space="0" w:color="auto"/>
            <w:left w:val="none" w:sz="0" w:space="0" w:color="auto"/>
            <w:bottom w:val="none" w:sz="0" w:space="0" w:color="auto"/>
            <w:right w:val="none" w:sz="0" w:space="0" w:color="auto"/>
          </w:divBdr>
        </w:div>
        <w:div w:id="245771089">
          <w:marLeft w:val="1166"/>
          <w:marRight w:val="0"/>
          <w:marTop w:val="67"/>
          <w:marBottom w:val="0"/>
          <w:divBdr>
            <w:top w:val="none" w:sz="0" w:space="0" w:color="auto"/>
            <w:left w:val="none" w:sz="0" w:space="0" w:color="auto"/>
            <w:bottom w:val="none" w:sz="0" w:space="0" w:color="auto"/>
            <w:right w:val="none" w:sz="0" w:space="0" w:color="auto"/>
          </w:divBdr>
        </w:div>
        <w:div w:id="1279411264">
          <w:marLeft w:val="1800"/>
          <w:marRight w:val="0"/>
          <w:marTop w:val="58"/>
          <w:marBottom w:val="0"/>
          <w:divBdr>
            <w:top w:val="none" w:sz="0" w:space="0" w:color="auto"/>
            <w:left w:val="none" w:sz="0" w:space="0" w:color="auto"/>
            <w:bottom w:val="none" w:sz="0" w:space="0" w:color="auto"/>
            <w:right w:val="none" w:sz="0" w:space="0" w:color="auto"/>
          </w:divBdr>
        </w:div>
        <w:div w:id="545528362">
          <w:marLeft w:val="2520"/>
          <w:marRight w:val="0"/>
          <w:marTop w:val="48"/>
          <w:marBottom w:val="0"/>
          <w:divBdr>
            <w:top w:val="none" w:sz="0" w:space="0" w:color="auto"/>
            <w:left w:val="none" w:sz="0" w:space="0" w:color="auto"/>
            <w:bottom w:val="none" w:sz="0" w:space="0" w:color="auto"/>
            <w:right w:val="none" w:sz="0" w:space="0" w:color="auto"/>
          </w:divBdr>
        </w:div>
        <w:div w:id="677999492">
          <w:marLeft w:val="1800"/>
          <w:marRight w:val="0"/>
          <w:marTop w:val="58"/>
          <w:marBottom w:val="0"/>
          <w:divBdr>
            <w:top w:val="none" w:sz="0" w:space="0" w:color="auto"/>
            <w:left w:val="none" w:sz="0" w:space="0" w:color="auto"/>
            <w:bottom w:val="none" w:sz="0" w:space="0" w:color="auto"/>
            <w:right w:val="none" w:sz="0" w:space="0" w:color="auto"/>
          </w:divBdr>
        </w:div>
        <w:div w:id="947276754">
          <w:marLeft w:val="2520"/>
          <w:marRight w:val="0"/>
          <w:marTop w:val="48"/>
          <w:marBottom w:val="0"/>
          <w:divBdr>
            <w:top w:val="none" w:sz="0" w:space="0" w:color="auto"/>
            <w:left w:val="none" w:sz="0" w:space="0" w:color="auto"/>
            <w:bottom w:val="none" w:sz="0" w:space="0" w:color="auto"/>
            <w:right w:val="none" w:sz="0" w:space="0" w:color="auto"/>
          </w:divBdr>
        </w:div>
        <w:div w:id="1774202363">
          <w:marLeft w:val="1800"/>
          <w:marRight w:val="0"/>
          <w:marTop w:val="58"/>
          <w:marBottom w:val="0"/>
          <w:divBdr>
            <w:top w:val="none" w:sz="0" w:space="0" w:color="auto"/>
            <w:left w:val="none" w:sz="0" w:space="0" w:color="auto"/>
            <w:bottom w:val="none" w:sz="0" w:space="0" w:color="auto"/>
            <w:right w:val="none" w:sz="0" w:space="0" w:color="auto"/>
          </w:divBdr>
        </w:div>
        <w:div w:id="833564976">
          <w:marLeft w:val="1800"/>
          <w:marRight w:val="0"/>
          <w:marTop w:val="58"/>
          <w:marBottom w:val="0"/>
          <w:divBdr>
            <w:top w:val="none" w:sz="0" w:space="0" w:color="auto"/>
            <w:left w:val="none" w:sz="0" w:space="0" w:color="auto"/>
            <w:bottom w:val="none" w:sz="0" w:space="0" w:color="auto"/>
            <w:right w:val="none" w:sz="0" w:space="0" w:color="auto"/>
          </w:divBdr>
        </w:div>
        <w:div w:id="1737321455">
          <w:marLeft w:val="1166"/>
          <w:marRight w:val="0"/>
          <w:marTop w:val="67"/>
          <w:marBottom w:val="0"/>
          <w:divBdr>
            <w:top w:val="none" w:sz="0" w:space="0" w:color="auto"/>
            <w:left w:val="none" w:sz="0" w:space="0" w:color="auto"/>
            <w:bottom w:val="none" w:sz="0" w:space="0" w:color="auto"/>
            <w:right w:val="none" w:sz="0" w:space="0" w:color="auto"/>
          </w:divBdr>
        </w:div>
        <w:div w:id="1036269111">
          <w:marLeft w:val="1800"/>
          <w:marRight w:val="0"/>
          <w:marTop w:val="58"/>
          <w:marBottom w:val="0"/>
          <w:divBdr>
            <w:top w:val="none" w:sz="0" w:space="0" w:color="auto"/>
            <w:left w:val="none" w:sz="0" w:space="0" w:color="auto"/>
            <w:bottom w:val="none" w:sz="0" w:space="0" w:color="auto"/>
            <w:right w:val="none" w:sz="0" w:space="0" w:color="auto"/>
          </w:divBdr>
        </w:div>
        <w:div w:id="1608342221">
          <w:marLeft w:val="2520"/>
          <w:marRight w:val="0"/>
          <w:marTop w:val="48"/>
          <w:marBottom w:val="0"/>
          <w:divBdr>
            <w:top w:val="none" w:sz="0" w:space="0" w:color="auto"/>
            <w:left w:val="none" w:sz="0" w:space="0" w:color="auto"/>
            <w:bottom w:val="none" w:sz="0" w:space="0" w:color="auto"/>
            <w:right w:val="none" w:sz="0" w:space="0" w:color="auto"/>
          </w:divBdr>
        </w:div>
        <w:div w:id="489058096">
          <w:marLeft w:val="1800"/>
          <w:marRight w:val="0"/>
          <w:marTop w:val="58"/>
          <w:marBottom w:val="0"/>
          <w:divBdr>
            <w:top w:val="none" w:sz="0" w:space="0" w:color="auto"/>
            <w:left w:val="none" w:sz="0" w:space="0" w:color="auto"/>
            <w:bottom w:val="none" w:sz="0" w:space="0" w:color="auto"/>
            <w:right w:val="none" w:sz="0" w:space="0" w:color="auto"/>
          </w:divBdr>
        </w:div>
        <w:div w:id="1349987188">
          <w:marLeft w:val="1800"/>
          <w:marRight w:val="0"/>
          <w:marTop w:val="58"/>
          <w:marBottom w:val="0"/>
          <w:divBdr>
            <w:top w:val="none" w:sz="0" w:space="0" w:color="auto"/>
            <w:left w:val="none" w:sz="0" w:space="0" w:color="auto"/>
            <w:bottom w:val="none" w:sz="0" w:space="0" w:color="auto"/>
            <w:right w:val="none" w:sz="0" w:space="0" w:color="auto"/>
          </w:divBdr>
        </w:div>
        <w:div w:id="1702168029">
          <w:marLeft w:val="1166"/>
          <w:marRight w:val="0"/>
          <w:marTop w:val="67"/>
          <w:marBottom w:val="0"/>
          <w:divBdr>
            <w:top w:val="none" w:sz="0" w:space="0" w:color="auto"/>
            <w:left w:val="none" w:sz="0" w:space="0" w:color="auto"/>
            <w:bottom w:val="none" w:sz="0" w:space="0" w:color="auto"/>
            <w:right w:val="none" w:sz="0" w:space="0" w:color="auto"/>
          </w:divBdr>
        </w:div>
        <w:div w:id="1375229688">
          <w:marLeft w:val="1800"/>
          <w:marRight w:val="0"/>
          <w:marTop w:val="58"/>
          <w:marBottom w:val="0"/>
          <w:divBdr>
            <w:top w:val="none" w:sz="0" w:space="0" w:color="auto"/>
            <w:left w:val="none" w:sz="0" w:space="0" w:color="auto"/>
            <w:bottom w:val="none" w:sz="0" w:space="0" w:color="auto"/>
            <w:right w:val="none" w:sz="0" w:space="0" w:color="auto"/>
          </w:divBdr>
        </w:div>
      </w:divsChild>
    </w:div>
    <w:div w:id="201867658">
      <w:bodyDiv w:val="1"/>
      <w:marLeft w:val="0"/>
      <w:marRight w:val="0"/>
      <w:marTop w:val="0"/>
      <w:marBottom w:val="0"/>
      <w:divBdr>
        <w:top w:val="none" w:sz="0" w:space="0" w:color="auto"/>
        <w:left w:val="none" w:sz="0" w:space="0" w:color="auto"/>
        <w:bottom w:val="none" w:sz="0" w:space="0" w:color="auto"/>
        <w:right w:val="none" w:sz="0" w:space="0" w:color="auto"/>
      </w:divBdr>
      <w:divsChild>
        <w:div w:id="223638910">
          <w:marLeft w:val="1022"/>
          <w:marRight w:val="0"/>
          <w:marTop w:val="60"/>
          <w:marBottom w:val="0"/>
          <w:divBdr>
            <w:top w:val="none" w:sz="0" w:space="0" w:color="auto"/>
            <w:left w:val="none" w:sz="0" w:space="0" w:color="auto"/>
            <w:bottom w:val="none" w:sz="0" w:space="0" w:color="auto"/>
            <w:right w:val="none" w:sz="0" w:space="0" w:color="auto"/>
          </w:divBdr>
        </w:div>
      </w:divsChild>
    </w:div>
    <w:div w:id="210071347">
      <w:bodyDiv w:val="1"/>
      <w:marLeft w:val="0"/>
      <w:marRight w:val="0"/>
      <w:marTop w:val="0"/>
      <w:marBottom w:val="0"/>
      <w:divBdr>
        <w:top w:val="none" w:sz="0" w:space="0" w:color="auto"/>
        <w:left w:val="none" w:sz="0" w:space="0" w:color="auto"/>
        <w:bottom w:val="none" w:sz="0" w:space="0" w:color="auto"/>
        <w:right w:val="none" w:sz="0" w:space="0" w:color="auto"/>
      </w:divBdr>
    </w:div>
    <w:div w:id="248512797">
      <w:bodyDiv w:val="1"/>
      <w:marLeft w:val="0"/>
      <w:marRight w:val="0"/>
      <w:marTop w:val="0"/>
      <w:marBottom w:val="0"/>
      <w:divBdr>
        <w:top w:val="none" w:sz="0" w:space="0" w:color="auto"/>
        <w:left w:val="none" w:sz="0" w:space="0" w:color="auto"/>
        <w:bottom w:val="none" w:sz="0" w:space="0" w:color="auto"/>
        <w:right w:val="none" w:sz="0" w:space="0" w:color="auto"/>
      </w:divBdr>
    </w:div>
    <w:div w:id="257913242">
      <w:bodyDiv w:val="1"/>
      <w:marLeft w:val="0"/>
      <w:marRight w:val="0"/>
      <w:marTop w:val="0"/>
      <w:marBottom w:val="0"/>
      <w:divBdr>
        <w:top w:val="none" w:sz="0" w:space="0" w:color="auto"/>
        <w:left w:val="none" w:sz="0" w:space="0" w:color="auto"/>
        <w:bottom w:val="none" w:sz="0" w:space="0" w:color="auto"/>
        <w:right w:val="none" w:sz="0" w:space="0" w:color="auto"/>
      </w:divBdr>
    </w:div>
    <w:div w:id="267086764">
      <w:bodyDiv w:val="1"/>
      <w:marLeft w:val="0"/>
      <w:marRight w:val="0"/>
      <w:marTop w:val="0"/>
      <w:marBottom w:val="0"/>
      <w:divBdr>
        <w:top w:val="none" w:sz="0" w:space="0" w:color="auto"/>
        <w:left w:val="none" w:sz="0" w:space="0" w:color="auto"/>
        <w:bottom w:val="none" w:sz="0" w:space="0" w:color="auto"/>
        <w:right w:val="none" w:sz="0" w:space="0" w:color="auto"/>
      </w:divBdr>
      <w:divsChild>
        <w:div w:id="1545562612">
          <w:marLeft w:val="360"/>
          <w:marRight w:val="0"/>
          <w:marTop w:val="200"/>
          <w:marBottom w:val="0"/>
          <w:divBdr>
            <w:top w:val="none" w:sz="0" w:space="0" w:color="auto"/>
            <w:left w:val="none" w:sz="0" w:space="0" w:color="auto"/>
            <w:bottom w:val="none" w:sz="0" w:space="0" w:color="auto"/>
            <w:right w:val="none" w:sz="0" w:space="0" w:color="auto"/>
          </w:divBdr>
        </w:div>
        <w:div w:id="1676570573">
          <w:marLeft w:val="360"/>
          <w:marRight w:val="0"/>
          <w:marTop w:val="200"/>
          <w:marBottom w:val="0"/>
          <w:divBdr>
            <w:top w:val="none" w:sz="0" w:space="0" w:color="auto"/>
            <w:left w:val="none" w:sz="0" w:space="0" w:color="auto"/>
            <w:bottom w:val="none" w:sz="0" w:space="0" w:color="auto"/>
            <w:right w:val="none" w:sz="0" w:space="0" w:color="auto"/>
          </w:divBdr>
        </w:div>
        <w:div w:id="1250188455">
          <w:marLeft w:val="1080"/>
          <w:marRight w:val="0"/>
          <w:marTop w:val="100"/>
          <w:marBottom w:val="0"/>
          <w:divBdr>
            <w:top w:val="none" w:sz="0" w:space="0" w:color="auto"/>
            <w:left w:val="none" w:sz="0" w:space="0" w:color="auto"/>
            <w:bottom w:val="none" w:sz="0" w:space="0" w:color="auto"/>
            <w:right w:val="none" w:sz="0" w:space="0" w:color="auto"/>
          </w:divBdr>
        </w:div>
        <w:div w:id="879166402">
          <w:marLeft w:val="360"/>
          <w:marRight w:val="0"/>
          <w:marTop w:val="200"/>
          <w:marBottom w:val="0"/>
          <w:divBdr>
            <w:top w:val="none" w:sz="0" w:space="0" w:color="auto"/>
            <w:left w:val="none" w:sz="0" w:space="0" w:color="auto"/>
            <w:bottom w:val="none" w:sz="0" w:space="0" w:color="auto"/>
            <w:right w:val="none" w:sz="0" w:space="0" w:color="auto"/>
          </w:divBdr>
        </w:div>
        <w:div w:id="1934313010">
          <w:marLeft w:val="360"/>
          <w:marRight w:val="0"/>
          <w:marTop w:val="200"/>
          <w:marBottom w:val="0"/>
          <w:divBdr>
            <w:top w:val="none" w:sz="0" w:space="0" w:color="auto"/>
            <w:left w:val="none" w:sz="0" w:space="0" w:color="auto"/>
            <w:bottom w:val="none" w:sz="0" w:space="0" w:color="auto"/>
            <w:right w:val="none" w:sz="0" w:space="0" w:color="auto"/>
          </w:divBdr>
        </w:div>
        <w:div w:id="520164217">
          <w:marLeft w:val="360"/>
          <w:marRight w:val="0"/>
          <w:marTop w:val="200"/>
          <w:marBottom w:val="0"/>
          <w:divBdr>
            <w:top w:val="none" w:sz="0" w:space="0" w:color="auto"/>
            <w:left w:val="none" w:sz="0" w:space="0" w:color="auto"/>
            <w:bottom w:val="none" w:sz="0" w:space="0" w:color="auto"/>
            <w:right w:val="none" w:sz="0" w:space="0" w:color="auto"/>
          </w:divBdr>
        </w:div>
        <w:div w:id="1571959387">
          <w:marLeft w:val="360"/>
          <w:marRight w:val="0"/>
          <w:marTop w:val="200"/>
          <w:marBottom w:val="0"/>
          <w:divBdr>
            <w:top w:val="none" w:sz="0" w:space="0" w:color="auto"/>
            <w:left w:val="none" w:sz="0" w:space="0" w:color="auto"/>
            <w:bottom w:val="none" w:sz="0" w:space="0" w:color="auto"/>
            <w:right w:val="none" w:sz="0" w:space="0" w:color="auto"/>
          </w:divBdr>
        </w:div>
        <w:div w:id="1800145738">
          <w:marLeft w:val="1080"/>
          <w:marRight w:val="0"/>
          <w:marTop w:val="100"/>
          <w:marBottom w:val="0"/>
          <w:divBdr>
            <w:top w:val="none" w:sz="0" w:space="0" w:color="auto"/>
            <w:left w:val="none" w:sz="0" w:space="0" w:color="auto"/>
            <w:bottom w:val="none" w:sz="0" w:space="0" w:color="auto"/>
            <w:right w:val="none" w:sz="0" w:space="0" w:color="auto"/>
          </w:divBdr>
        </w:div>
      </w:divsChild>
    </w:div>
    <w:div w:id="277031538">
      <w:bodyDiv w:val="1"/>
      <w:marLeft w:val="0"/>
      <w:marRight w:val="0"/>
      <w:marTop w:val="0"/>
      <w:marBottom w:val="0"/>
      <w:divBdr>
        <w:top w:val="none" w:sz="0" w:space="0" w:color="auto"/>
        <w:left w:val="none" w:sz="0" w:space="0" w:color="auto"/>
        <w:bottom w:val="none" w:sz="0" w:space="0" w:color="auto"/>
        <w:right w:val="none" w:sz="0" w:space="0" w:color="auto"/>
      </w:divBdr>
    </w:div>
    <w:div w:id="277294643">
      <w:bodyDiv w:val="1"/>
      <w:marLeft w:val="0"/>
      <w:marRight w:val="0"/>
      <w:marTop w:val="0"/>
      <w:marBottom w:val="0"/>
      <w:divBdr>
        <w:top w:val="none" w:sz="0" w:space="0" w:color="auto"/>
        <w:left w:val="none" w:sz="0" w:space="0" w:color="auto"/>
        <w:bottom w:val="none" w:sz="0" w:space="0" w:color="auto"/>
        <w:right w:val="none" w:sz="0" w:space="0" w:color="auto"/>
      </w:divBdr>
    </w:div>
    <w:div w:id="277955584">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31102457">
      <w:bodyDiv w:val="1"/>
      <w:marLeft w:val="0"/>
      <w:marRight w:val="0"/>
      <w:marTop w:val="0"/>
      <w:marBottom w:val="0"/>
      <w:divBdr>
        <w:top w:val="none" w:sz="0" w:space="0" w:color="auto"/>
        <w:left w:val="none" w:sz="0" w:space="0" w:color="auto"/>
        <w:bottom w:val="none" w:sz="0" w:space="0" w:color="auto"/>
        <w:right w:val="none" w:sz="0" w:space="0" w:color="auto"/>
      </w:divBdr>
      <w:divsChild>
        <w:div w:id="1938176128">
          <w:marLeft w:val="1022"/>
          <w:marRight w:val="0"/>
          <w:marTop w:val="60"/>
          <w:marBottom w:val="0"/>
          <w:divBdr>
            <w:top w:val="none" w:sz="0" w:space="0" w:color="auto"/>
            <w:left w:val="none" w:sz="0" w:space="0" w:color="auto"/>
            <w:bottom w:val="none" w:sz="0" w:space="0" w:color="auto"/>
            <w:right w:val="none" w:sz="0" w:space="0" w:color="auto"/>
          </w:divBdr>
        </w:div>
      </w:divsChild>
    </w:div>
    <w:div w:id="340358220">
      <w:bodyDiv w:val="1"/>
      <w:marLeft w:val="0"/>
      <w:marRight w:val="0"/>
      <w:marTop w:val="0"/>
      <w:marBottom w:val="0"/>
      <w:divBdr>
        <w:top w:val="none" w:sz="0" w:space="0" w:color="auto"/>
        <w:left w:val="none" w:sz="0" w:space="0" w:color="auto"/>
        <w:bottom w:val="none" w:sz="0" w:space="0" w:color="auto"/>
        <w:right w:val="none" w:sz="0" w:space="0" w:color="auto"/>
      </w:divBdr>
    </w:div>
    <w:div w:id="376786470">
      <w:bodyDiv w:val="1"/>
      <w:marLeft w:val="0"/>
      <w:marRight w:val="0"/>
      <w:marTop w:val="0"/>
      <w:marBottom w:val="0"/>
      <w:divBdr>
        <w:top w:val="none" w:sz="0" w:space="0" w:color="auto"/>
        <w:left w:val="none" w:sz="0" w:space="0" w:color="auto"/>
        <w:bottom w:val="none" w:sz="0" w:space="0" w:color="auto"/>
        <w:right w:val="none" w:sz="0" w:space="0" w:color="auto"/>
      </w:divBdr>
    </w:div>
    <w:div w:id="382563084">
      <w:bodyDiv w:val="1"/>
      <w:marLeft w:val="0"/>
      <w:marRight w:val="0"/>
      <w:marTop w:val="0"/>
      <w:marBottom w:val="0"/>
      <w:divBdr>
        <w:top w:val="none" w:sz="0" w:space="0" w:color="auto"/>
        <w:left w:val="none" w:sz="0" w:space="0" w:color="auto"/>
        <w:bottom w:val="none" w:sz="0" w:space="0" w:color="auto"/>
        <w:right w:val="none" w:sz="0" w:space="0" w:color="auto"/>
      </w:divBdr>
    </w:div>
    <w:div w:id="388042610">
      <w:bodyDiv w:val="1"/>
      <w:marLeft w:val="0"/>
      <w:marRight w:val="0"/>
      <w:marTop w:val="0"/>
      <w:marBottom w:val="0"/>
      <w:divBdr>
        <w:top w:val="none" w:sz="0" w:space="0" w:color="auto"/>
        <w:left w:val="none" w:sz="0" w:space="0" w:color="auto"/>
        <w:bottom w:val="none" w:sz="0" w:space="0" w:color="auto"/>
        <w:right w:val="none" w:sz="0" w:space="0" w:color="auto"/>
      </w:divBdr>
    </w:div>
    <w:div w:id="423650574">
      <w:bodyDiv w:val="1"/>
      <w:marLeft w:val="0"/>
      <w:marRight w:val="0"/>
      <w:marTop w:val="0"/>
      <w:marBottom w:val="0"/>
      <w:divBdr>
        <w:top w:val="none" w:sz="0" w:space="0" w:color="auto"/>
        <w:left w:val="none" w:sz="0" w:space="0" w:color="auto"/>
        <w:bottom w:val="none" w:sz="0" w:space="0" w:color="auto"/>
        <w:right w:val="none" w:sz="0" w:space="0" w:color="auto"/>
      </w:divBdr>
    </w:div>
    <w:div w:id="432481328">
      <w:bodyDiv w:val="1"/>
      <w:marLeft w:val="0"/>
      <w:marRight w:val="0"/>
      <w:marTop w:val="0"/>
      <w:marBottom w:val="0"/>
      <w:divBdr>
        <w:top w:val="none" w:sz="0" w:space="0" w:color="auto"/>
        <w:left w:val="none" w:sz="0" w:space="0" w:color="auto"/>
        <w:bottom w:val="none" w:sz="0" w:space="0" w:color="auto"/>
        <w:right w:val="none" w:sz="0" w:space="0" w:color="auto"/>
      </w:divBdr>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41654287">
      <w:bodyDiv w:val="1"/>
      <w:marLeft w:val="0"/>
      <w:marRight w:val="0"/>
      <w:marTop w:val="0"/>
      <w:marBottom w:val="0"/>
      <w:divBdr>
        <w:top w:val="none" w:sz="0" w:space="0" w:color="auto"/>
        <w:left w:val="none" w:sz="0" w:space="0" w:color="auto"/>
        <w:bottom w:val="none" w:sz="0" w:space="0" w:color="auto"/>
        <w:right w:val="none" w:sz="0" w:space="0" w:color="auto"/>
      </w:divBdr>
      <w:divsChild>
        <w:div w:id="116729343">
          <w:marLeft w:val="446"/>
          <w:marRight w:val="0"/>
          <w:marTop w:val="0"/>
          <w:marBottom w:val="180"/>
          <w:divBdr>
            <w:top w:val="none" w:sz="0" w:space="0" w:color="auto"/>
            <w:left w:val="none" w:sz="0" w:space="0" w:color="auto"/>
            <w:bottom w:val="none" w:sz="0" w:space="0" w:color="auto"/>
            <w:right w:val="none" w:sz="0" w:space="0" w:color="auto"/>
          </w:divBdr>
        </w:div>
        <w:div w:id="2130199586">
          <w:marLeft w:val="446"/>
          <w:marRight w:val="0"/>
          <w:marTop w:val="0"/>
          <w:marBottom w:val="180"/>
          <w:divBdr>
            <w:top w:val="none" w:sz="0" w:space="0" w:color="auto"/>
            <w:left w:val="none" w:sz="0" w:space="0" w:color="auto"/>
            <w:bottom w:val="none" w:sz="0" w:space="0" w:color="auto"/>
            <w:right w:val="none" w:sz="0" w:space="0" w:color="auto"/>
          </w:divBdr>
        </w:div>
        <w:div w:id="1256785141">
          <w:marLeft w:val="1166"/>
          <w:marRight w:val="0"/>
          <w:marTop w:val="0"/>
          <w:marBottom w:val="180"/>
          <w:divBdr>
            <w:top w:val="none" w:sz="0" w:space="0" w:color="auto"/>
            <w:left w:val="none" w:sz="0" w:space="0" w:color="auto"/>
            <w:bottom w:val="none" w:sz="0" w:space="0" w:color="auto"/>
            <w:right w:val="none" w:sz="0" w:space="0" w:color="auto"/>
          </w:divBdr>
        </w:div>
        <w:div w:id="2028288597">
          <w:marLeft w:val="1166"/>
          <w:marRight w:val="0"/>
          <w:marTop w:val="0"/>
          <w:marBottom w:val="180"/>
          <w:divBdr>
            <w:top w:val="none" w:sz="0" w:space="0" w:color="auto"/>
            <w:left w:val="none" w:sz="0" w:space="0" w:color="auto"/>
            <w:bottom w:val="none" w:sz="0" w:space="0" w:color="auto"/>
            <w:right w:val="none" w:sz="0" w:space="0" w:color="auto"/>
          </w:divBdr>
        </w:div>
        <w:div w:id="1492797509">
          <w:marLeft w:val="1166"/>
          <w:marRight w:val="0"/>
          <w:marTop w:val="0"/>
          <w:marBottom w:val="180"/>
          <w:divBdr>
            <w:top w:val="none" w:sz="0" w:space="0" w:color="auto"/>
            <w:left w:val="none" w:sz="0" w:space="0" w:color="auto"/>
            <w:bottom w:val="none" w:sz="0" w:space="0" w:color="auto"/>
            <w:right w:val="none" w:sz="0" w:space="0" w:color="auto"/>
          </w:divBdr>
        </w:div>
      </w:divsChild>
    </w:div>
    <w:div w:id="458375161">
      <w:bodyDiv w:val="1"/>
      <w:marLeft w:val="0"/>
      <w:marRight w:val="0"/>
      <w:marTop w:val="0"/>
      <w:marBottom w:val="0"/>
      <w:divBdr>
        <w:top w:val="none" w:sz="0" w:space="0" w:color="auto"/>
        <w:left w:val="none" w:sz="0" w:space="0" w:color="auto"/>
        <w:bottom w:val="none" w:sz="0" w:space="0" w:color="auto"/>
        <w:right w:val="none" w:sz="0" w:space="0" w:color="auto"/>
      </w:divBdr>
    </w:div>
    <w:div w:id="488139382">
      <w:bodyDiv w:val="1"/>
      <w:marLeft w:val="0"/>
      <w:marRight w:val="0"/>
      <w:marTop w:val="0"/>
      <w:marBottom w:val="0"/>
      <w:divBdr>
        <w:top w:val="none" w:sz="0" w:space="0" w:color="auto"/>
        <w:left w:val="none" w:sz="0" w:space="0" w:color="auto"/>
        <w:bottom w:val="none" w:sz="0" w:space="0" w:color="auto"/>
        <w:right w:val="none" w:sz="0" w:space="0" w:color="auto"/>
      </w:divBdr>
    </w:div>
    <w:div w:id="489255634">
      <w:bodyDiv w:val="1"/>
      <w:marLeft w:val="0"/>
      <w:marRight w:val="0"/>
      <w:marTop w:val="0"/>
      <w:marBottom w:val="0"/>
      <w:divBdr>
        <w:top w:val="none" w:sz="0" w:space="0" w:color="auto"/>
        <w:left w:val="none" w:sz="0" w:space="0" w:color="auto"/>
        <w:bottom w:val="none" w:sz="0" w:space="0" w:color="auto"/>
        <w:right w:val="none" w:sz="0" w:space="0" w:color="auto"/>
      </w:divBdr>
    </w:div>
    <w:div w:id="492338542">
      <w:bodyDiv w:val="1"/>
      <w:marLeft w:val="0"/>
      <w:marRight w:val="0"/>
      <w:marTop w:val="0"/>
      <w:marBottom w:val="0"/>
      <w:divBdr>
        <w:top w:val="none" w:sz="0" w:space="0" w:color="auto"/>
        <w:left w:val="none" w:sz="0" w:space="0" w:color="auto"/>
        <w:bottom w:val="none" w:sz="0" w:space="0" w:color="auto"/>
        <w:right w:val="none" w:sz="0" w:space="0" w:color="auto"/>
      </w:divBdr>
    </w:div>
    <w:div w:id="497111348">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31844994">
      <w:bodyDiv w:val="1"/>
      <w:marLeft w:val="0"/>
      <w:marRight w:val="0"/>
      <w:marTop w:val="0"/>
      <w:marBottom w:val="0"/>
      <w:divBdr>
        <w:top w:val="none" w:sz="0" w:space="0" w:color="auto"/>
        <w:left w:val="none" w:sz="0" w:space="0" w:color="auto"/>
        <w:bottom w:val="none" w:sz="0" w:space="0" w:color="auto"/>
        <w:right w:val="none" w:sz="0" w:space="0" w:color="auto"/>
      </w:divBdr>
    </w:div>
    <w:div w:id="544409236">
      <w:bodyDiv w:val="1"/>
      <w:marLeft w:val="0"/>
      <w:marRight w:val="0"/>
      <w:marTop w:val="0"/>
      <w:marBottom w:val="0"/>
      <w:divBdr>
        <w:top w:val="none" w:sz="0" w:space="0" w:color="auto"/>
        <w:left w:val="none" w:sz="0" w:space="0" w:color="auto"/>
        <w:bottom w:val="none" w:sz="0" w:space="0" w:color="auto"/>
        <w:right w:val="none" w:sz="0" w:space="0" w:color="auto"/>
      </w:divBdr>
    </w:div>
    <w:div w:id="548344646">
      <w:bodyDiv w:val="1"/>
      <w:marLeft w:val="0"/>
      <w:marRight w:val="0"/>
      <w:marTop w:val="0"/>
      <w:marBottom w:val="0"/>
      <w:divBdr>
        <w:top w:val="none" w:sz="0" w:space="0" w:color="auto"/>
        <w:left w:val="none" w:sz="0" w:space="0" w:color="auto"/>
        <w:bottom w:val="none" w:sz="0" w:space="0" w:color="auto"/>
        <w:right w:val="none" w:sz="0" w:space="0" w:color="auto"/>
      </w:divBdr>
    </w:div>
    <w:div w:id="562058203">
      <w:bodyDiv w:val="1"/>
      <w:marLeft w:val="0"/>
      <w:marRight w:val="0"/>
      <w:marTop w:val="0"/>
      <w:marBottom w:val="0"/>
      <w:divBdr>
        <w:top w:val="none" w:sz="0" w:space="0" w:color="auto"/>
        <w:left w:val="none" w:sz="0" w:space="0" w:color="auto"/>
        <w:bottom w:val="none" w:sz="0" w:space="0" w:color="auto"/>
        <w:right w:val="none" w:sz="0" w:space="0" w:color="auto"/>
      </w:divBdr>
    </w:div>
    <w:div w:id="566231997">
      <w:bodyDiv w:val="1"/>
      <w:marLeft w:val="0"/>
      <w:marRight w:val="0"/>
      <w:marTop w:val="0"/>
      <w:marBottom w:val="0"/>
      <w:divBdr>
        <w:top w:val="none" w:sz="0" w:space="0" w:color="auto"/>
        <w:left w:val="none" w:sz="0" w:space="0" w:color="auto"/>
        <w:bottom w:val="none" w:sz="0" w:space="0" w:color="auto"/>
        <w:right w:val="none" w:sz="0" w:space="0" w:color="auto"/>
      </w:divBdr>
    </w:div>
    <w:div w:id="579607287">
      <w:bodyDiv w:val="1"/>
      <w:marLeft w:val="0"/>
      <w:marRight w:val="0"/>
      <w:marTop w:val="0"/>
      <w:marBottom w:val="0"/>
      <w:divBdr>
        <w:top w:val="none" w:sz="0" w:space="0" w:color="auto"/>
        <w:left w:val="none" w:sz="0" w:space="0" w:color="auto"/>
        <w:bottom w:val="none" w:sz="0" w:space="0" w:color="auto"/>
        <w:right w:val="none" w:sz="0" w:space="0" w:color="auto"/>
      </w:divBdr>
    </w:div>
    <w:div w:id="582375372">
      <w:bodyDiv w:val="1"/>
      <w:marLeft w:val="0"/>
      <w:marRight w:val="0"/>
      <w:marTop w:val="0"/>
      <w:marBottom w:val="0"/>
      <w:divBdr>
        <w:top w:val="none" w:sz="0" w:space="0" w:color="auto"/>
        <w:left w:val="none" w:sz="0" w:space="0" w:color="auto"/>
        <w:bottom w:val="none" w:sz="0" w:space="0" w:color="auto"/>
        <w:right w:val="none" w:sz="0" w:space="0" w:color="auto"/>
      </w:divBdr>
    </w:div>
    <w:div w:id="598215899">
      <w:bodyDiv w:val="1"/>
      <w:marLeft w:val="0"/>
      <w:marRight w:val="0"/>
      <w:marTop w:val="0"/>
      <w:marBottom w:val="0"/>
      <w:divBdr>
        <w:top w:val="none" w:sz="0" w:space="0" w:color="auto"/>
        <w:left w:val="none" w:sz="0" w:space="0" w:color="auto"/>
        <w:bottom w:val="none" w:sz="0" w:space="0" w:color="auto"/>
        <w:right w:val="none" w:sz="0" w:space="0" w:color="auto"/>
      </w:divBdr>
    </w:div>
    <w:div w:id="610822639">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791628973">
      <w:bodyDiv w:val="1"/>
      <w:marLeft w:val="0"/>
      <w:marRight w:val="0"/>
      <w:marTop w:val="0"/>
      <w:marBottom w:val="0"/>
      <w:divBdr>
        <w:top w:val="none" w:sz="0" w:space="0" w:color="auto"/>
        <w:left w:val="none" w:sz="0" w:space="0" w:color="auto"/>
        <w:bottom w:val="none" w:sz="0" w:space="0" w:color="auto"/>
        <w:right w:val="none" w:sz="0" w:space="0" w:color="auto"/>
      </w:divBdr>
    </w:div>
    <w:div w:id="79260103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5021528">
      <w:bodyDiv w:val="1"/>
      <w:marLeft w:val="0"/>
      <w:marRight w:val="0"/>
      <w:marTop w:val="0"/>
      <w:marBottom w:val="0"/>
      <w:divBdr>
        <w:top w:val="none" w:sz="0" w:space="0" w:color="auto"/>
        <w:left w:val="none" w:sz="0" w:space="0" w:color="auto"/>
        <w:bottom w:val="none" w:sz="0" w:space="0" w:color="auto"/>
        <w:right w:val="none" w:sz="0" w:space="0" w:color="auto"/>
      </w:divBdr>
    </w:div>
    <w:div w:id="896278023">
      <w:bodyDiv w:val="1"/>
      <w:marLeft w:val="0"/>
      <w:marRight w:val="0"/>
      <w:marTop w:val="0"/>
      <w:marBottom w:val="0"/>
      <w:divBdr>
        <w:top w:val="none" w:sz="0" w:space="0" w:color="auto"/>
        <w:left w:val="none" w:sz="0" w:space="0" w:color="auto"/>
        <w:bottom w:val="none" w:sz="0" w:space="0" w:color="auto"/>
        <w:right w:val="none" w:sz="0" w:space="0" w:color="auto"/>
      </w:divBdr>
    </w:div>
    <w:div w:id="909537461">
      <w:bodyDiv w:val="1"/>
      <w:marLeft w:val="0"/>
      <w:marRight w:val="0"/>
      <w:marTop w:val="0"/>
      <w:marBottom w:val="0"/>
      <w:divBdr>
        <w:top w:val="none" w:sz="0" w:space="0" w:color="auto"/>
        <w:left w:val="none" w:sz="0" w:space="0" w:color="auto"/>
        <w:bottom w:val="none" w:sz="0" w:space="0" w:color="auto"/>
        <w:right w:val="none" w:sz="0" w:space="0" w:color="auto"/>
      </w:divBdr>
    </w:div>
    <w:div w:id="926501306">
      <w:bodyDiv w:val="1"/>
      <w:marLeft w:val="0"/>
      <w:marRight w:val="0"/>
      <w:marTop w:val="0"/>
      <w:marBottom w:val="0"/>
      <w:divBdr>
        <w:top w:val="none" w:sz="0" w:space="0" w:color="auto"/>
        <w:left w:val="none" w:sz="0" w:space="0" w:color="auto"/>
        <w:bottom w:val="none" w:sz="0" w:space="0" w:color="auto"/>
        <w:right w:val="none" w:sz="0" w:space="0" w:color="auto"/>
      </w:divBdr>
    </w:div>
    <w:div w:id="931355237">
      <w:bodyDiv w:val="1"/>
      <w:marLeft w:val="0"/>
      <w:marRight w:val="0"/>
      <w:marTop w:val="0"/>
      <w:marBottom w:val="0"/>
      <w:divBdr>
        <w:top w:val="none" w:sz="0" w:space="0" w:color="auto"/>
        <w:left w:val="none" w:sz="0" w:space="0" w:color="auto"/>
        <w:bottom w:val="none" w:sz="0" w:space="0" w:color="auto"/>
        <w:right w:val="none" w:sz="0" w:space="0" w:color="auto"/>
      </w:divBdr>
    </w:div>
    <w:div w:id="939947912">
      <w:bodyDiv w:val="1"/>
      <w:marLeft w:val="0"/>
      <w:marRight w:val="0"/>
      <w:marTop w:val="0"/>
      <w:marBottom w:val="0"/>
      <w:divBdr>
        <w:top w:val="none" w:sz="0" w:space="0" w:color="auto"/>
        <w:left w:val="none" w:sz="0" w:space="0" w:color="auto"/>
        <w:bottom w:val="none" w:sz="0" w:space="0" w:color="auto"/>
        <w:right w:val="none" w:sz="0" w:space="0" w:color="auto"/>
      </w:divBdr>
    </w:div>
    <w:div w:id="949162949">
      <w:bodyDiv w:val="1"/>
      <w:marLeft w:val="0"/>
      <w:marRight w:val="0"/>
      <w:marTop w:val="0"/>
      <w:marBottom w:val="0"/>
      <w:divBdr>
        <w:top w:val="none" w:sz="0" w:space="0" w:color="auto"/>
        <w:left w:val="none" w:sz="0" w:space="0" w:color="auto"/>
        <w:bottom w:val="none" w:sz="0" w:space="0" w:color="auto"/>
        <w:right w:val="none" w:sz="0" w:space="0" w:color="auto"/>
      </w:divBdr>
      <w:divsChild>
        <w:div w:id="937561449">
          <w:marLeft w:val="1080"/>
          <w:marRight w:val="0"/>
          <w:marTop w:val="100"/>
          <w:marBottom w:val="0"/>
          <w:divBdr>
            <w:top w:val="none" w:sz="0" w:space="0" w:color="auto"/>
            <w:left w:val="none" w:sz="0" w:space="0" w:color="auto"/>
            <w:bottom w:val="none" w:sz="0" w:space="0" w:color="auto"/>
            <w:right w:val="none" w:sz="0" w:space="0" w:color="auto"/>
          </w:divBdr>
        </w:div>
        <w:div w:id="1361929190">
          <w:marLeft w:val="1080"/>
          <w:marRight w:val="0"/>
          <w:marTop w:val="100"/>
          <w:marBottom w:val="0"/>
          <w:divBdr>
            <w:top w:val="none" w:sz="0" w:space="0" w:color="auto"/>
            <w:left w:val="none" w:sz="0" w:space="0" w:color="auto"/>
            <w:bottom w:val="none" w:sz="0" w:space="0" w:color="auto"/>
            <w:right w:val="none" w:sz="0" w:space="0" w:color="auto"/>
          </w:divBdr>
        </w:div>
        <w:div w:id="180048516">
          <w:marLeft w:val="1080"/>
          <w:marRight w:val="0"/>
          <w:marTop w:val="100"/>
          <w:marBottom w:val="0"/>
          <w:divBdr>
            <w:top w:val="none" w:sz="0" w:space="0" w:color="auto"/>
            <w:left w:val="none" w:sz="0" w:space="0" w:color="auto"/>
            <w:bottom w:val="none" w:sz="0" w:space="0" w:color="auto"/>
            <w:right w:val="none" w:sz="0" w:space="0" w:color="auto"/>
          </w:divBdr>
        </w:div>
      </w:divsChild>
    </w:div>
    <w:div w:id="967324465">
      <w:bodyDiv w:val="1"/>
      <w:marLeft w:val="0"/>
      <w:marRight w:val="0"/>
      <w:marTop w:val="0"/>
      <w:marBottom w:val="0"/>
      <w:divBdr>
        <w:top w:val="none" w:sz="0" w:space="0" w:color="auto"/>
        <w:left w:val="none" w:sz="0" w:space="0" w:color="auto"/>
        <w:bottom w:val="none" w:sz="0" w:space="0" w:color="auto"/>
        <w:right w:val="none" w:sz="0" w:space="0" w:color="auto"/>
      </w:divBdr>
      <w:divsChild>
        <w:div w:id="694160713">
          <w:marLeft w:val="1022"/>
          <w:marRight w:val="0"/>
          <w:marTop w:val="60"/>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3705409">
      <w:bodyDiv w:val="1"/>
      <w:marLeft w:val="0"/>
      <w:marRight w:val="0"/>
      <w:marTop w:val="0"/>
      <w:marBottom w:val="0"/>
      <w:divBdr>
        <w:top w:val="none" w:sz="0" w:space="0" w:color="auto"/>
        <w:left w:val="none" w:sz="0" w:space="0" w:color="auto"/>
        <w:bottom w:val="none" w:sz="0" w:space="0" w:color="auto"/>
        <w:right w:val="none" w:sz="0" w:space="0" w:color="auto"/>
      </w:divBdr>
      <w:divsChild>
        <w:div w:id="321660770">
          <w:marLeft w:val="1080"/>
          <w:marRight w:val="0"/>
          <w:marTop w:val="100"/>
          <w:marBottom w:val="0"/>
          <w:divBdr>
            <w:top w:val="none" w:sz="0" w:space="0" w:color="auto"/>
            <w:left w:val="none" w:sz="0" w:space="0" w:color="auto"/>
            <w:bottom w:val="none" w:sz="0" w:space="0" w:color="auto"/>
            <w:right w:val="none" w:sz="0" w:space="0" w:color="auto"/>
          </w:divBdr>
        </w:div>
        <w:div w:id="508132723">
          <w:marLeft w:val="1080"/>
          <w:marRight w:val="0"/>
          <w:marTop w:val="100"/>
          <w:marBottom w:val="0"/>
          <w:divBdr>
            <w:top w:val="none" w:sz="0" w:space="0" w:color="auto"/>
            <w:left w:val="none" w:sz="0" w:space="0" w:color="auto"/>
            <w:bottom w:val="none" w:sz="0" w:space="0" w:color="auto"/>
            <w:right w:val="none" w:sz="0" w:space="0" w:color="auto"/>
          </w:divBdr>
        </w:div>
        <w:div w:id="606160356">
          <w:marLeft w:val="360"/>
          <w:marRight w:val="0"/>
          <w:marTop w:val="200"/>
          <w:marBottom w:val="0"/>
          <w:divBdr>
            <w:top w:val="none" w:sz="0" w:space="0" w:color="auto"/>
            <w:left w:val="none" w:sz="0" w:space="0" w:color="auto"/>
            <w:bottom w:val="none" w:sz="0" w:space="0" w:color="auto"/>
            <w:right w:val="none" w:sz="0" w:space="0" w:color="auto"/>
          </w:divBdr>
        </w:div>
        <w:div w:id="631592200">
          <w:marLeft w:val="1080"/>
          <w:marRight w:val="0"/>
          <w:marTop w:val="100"/>
          <w:marBottom w:val="0"/>
          <w:divBdr>
            <w:top w:val="none" w:sz="0" w:space="0" w:color="auto"/>
            <w:left w:val="none" w:sz="0" w:space="0" w:color="auto"/>
            <w:bottom w:val="none" w:sz="0" w:space="0" w:color="auto"/>
            <w:right w:val="none" w:sz="0" w:space="0" w:color="auto"/>
          </w:divBdr>
        </w:div>
        <w:div w:id="1302005048">
          <w:marLeft w:val="1080"/>
          <w:marRight w:val="0"/>
          <w:marTop w:val="100"/>
          <w:marBottom w:val="0"/>
          <w:divBdr>
            <w:top w:val="none" w:sz="0" w:space="0" w:color="auto"/>
            <w:left w:val="none" w:sz="0" w:space="0" w:color="auto"/>
            <w:bottom w:val="none" w:sz="0" w:space="0" w:color="auto"/>
            <w:right w:val="none" w:sz="0" w:space="0" w:color="auto"/>
          </w:divBdr>
        </w:div>
        <w:div w:id="1354460638">
          <w:marLeft w:val="360"/>
          <w:marRight w:val="0"/>
          <w:marTop w:val="200"/>
          <w:marBottom w:val="0"/>
          <w:divBdr>
            <w:top w:val="none" w:sz="0" w:space="0" w:color="auto"/>
            <w:left w:val="none" w:sz="0" w:space="0" w:color="auto"/>
            <w:bottom w:val="none" w:sz="0" w:space="0" w:color="auto"/>
            <w:right w:val="none" w:sz="0" w:space="0" w:color="auto"/>
          </w:divBdr>
        </w:div>
        <w:div w:id="1756824498">
          <w:marLeft w:val="360"/>
          <w:marRight w:val="0"/>
          <w:marTop w:val="200"/>
          <w:marBottom w:val="0"/>
          <w:divBdr>
            <w:top w:val="none" w:sz="0" w:space="0" w:color="auto"/>
            <w:left w:val="none" w:sz="0" w:space="0" w:color="auto"/>
            <w:bottom w:val="none" w:sz="0" w:space="0" w:color="auto"/>
            <w:right w:val="none" w:sz="0" w:space="0" w:color="auto"/>
          </w:divBdr>
        </w:div>
        <w:div w:id="1885364370">
          <w:marLeft w:val="1080"/>
          <w:marRight w:val="0"/>
          <w:marTop w:val="100"/>
          <w:marBottom w:val="0"/>
          <w:divBdr>
            <w:top w:val="none" w:sz="0" w:space="0" w:color="auto"/>
            <w:left w:val="none" w:sz="0" w:space="0" w:color="auto"/>
            <w:bottom w:val="none" w:sz="0" w:space="0" w:color="auto"/>
            <w:right w:val="none" w:sz="0" w:space="0" w:color="auto"/>
          </w:divBdr>
        </w:div>
      </w:divsChild>
    </w:div>
    <w:div w:id="1021125299">
      <w:bodyDiv w:val="1"/>
      <w:marLeft w:val="0"/>
      <w:marRight w:val="0"/>
      <w:marTop w:val="0"/>
      <w:marBottom w:val="0"/>
      <w:divBdr>
        <w:top w:val="none" w:sz="0" w:space="0" w:color="auto"/>
        <w:left w:val="none" w:sz="0" w:space="0" w:color="auto"/>
        <w:bottom w:val="none" w:sz="0" w:space="0" w:color="auto"/>
        <w:right w:val="none" w:sz="0" w:space="0" w:color="auto"/>
      </w:divBdr>
    </w:div>
    <w:div w:id="1079601156">
      <w:bodyDiv w:val="1"/>
      <w:marLeft w:val="0"/>
      <w:marRight w:val="0"/>
      <w:marTop w:val="0"/>
      <w:marBottom w:val="0"/>
      <w:divBdr>
        <w:top w:val="none" w:sz="0" w:space="0" w:color="auto"/>
        <w:left w:val="none" w:sz="0" w:space="0" w:color="auto"/>
        <w:bottom w:val="none" w:sz="0" w:space="0" w:color="auto"/>
        <w:right w:val="none" w:sz="0" w:space="0" w:color="auto"/>
      </w:divBdr>
    </w:div>
    <w:div w:id="1134563762">
      <w:bodyDiv w:val="1"/>
      <w:marLeft w:val="0"/>
      <w:marRight w:val="0"/>
      <w:marTop w:val="0"/>
      <w:marBottom w:val="0"/>
      <w:divBdr>
        <w:top w:val="none" w:sz="0" w:space="0" w:color="auto"/>
        <w:left w:val="none" w:sz="0" w:space="0" w:color="auto"/>
        <w:bottom w:val="none" w:sz="0" w:space="0" w:color="auto"/>
        <w:right w:val="none" w:sz="0" w:space="0" w:color="auto"/>
      </w:divBdr>
    </w:div>
    <w:div w:id="1148473408">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09142442">
      <w:bodyDiv w:val="1"/>
      <w:marLeft w:val="0"/>
      <w:marRight w:val="0"/>
      <w:marTop w:val="0"/>
      <w:marBottom w:val="0"/>
      <w:divBdr>
        <w:top w:val="none" w:sz="0" w:space="0" w:color="auto"/>
        <w:left w:val="none" w:sz="0" w:space="0" w:color="auto"/>
        <w:bottom w:val="none" w:sz="0" w:space="0" w:color="auto"/>
        <w:right w:val="none" w:sz="0" w:space="0" w:color="auto"/>
      </w:divBdr>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31884701">
      <w:bodyDiv w:val="1"/>
      <w:marLeft w:val="0"/>
      <w:marRight w:val="0"/>
      <w:marTop w:val="0"/>
      <w:marBottom w:val="0"/>
      <w:divBdr>
        <w:top w:val="none" w:sz="0" w:space="0" w:color="auto"/>
        <w:left w:val="none" w:sz="0" w:space="0" w:color="auto"/>
        <w:bottom w:val="none" w:sz="0" w:space="0" w:color="auto"/>
        <w:right w:val="none" w:sz="0" w:space="0" w:color="auto"/>
      </w:divBdr>
    </w:div>
    <w:div w:id="1250000475">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22386773">
      <w:bodyDiv w:val="1"/>
      <w:marLeft w:val="0"/>
      <w:marRight w:val="0"/>
      <w:marTop w:val="0"/>
      <w:marBottom w:val="0"/>
      <w:divBdr>
        <w:top w:val="none" w:sz="0" w:space="0" w:color="auto"/>
        <w:left w:val="none" w:sz="0" w:space="0" w:color="auto"/>
        <w:bottom w:val="none" w:sz="0" w:space="0" w:color="auto"/>
        <w:right w:val="none" w:sz="0" w:space="0" w:color="auto"/>
      </w:divBdr>
    </w:div>
    <w:div w:id="1325014624">
      <w:bodyDiv w:val="1"/>
      <w:marLeft w:val="0"/>
      <w:marRight w:val="0"/>
      <w:marTop w:val="0"/>
      <w:marBottom w:val="0"/>
      <w:divBdr>
        <w:top w:val="none" w:sz="0" w:space="0" w:color="auto"/>
        <w:left w:val="none" w:sz="0" w:space="0" w:color="auto"/>
        <w:bottom w:val="none" w:sz="0" w:space="0" w:color="auto"/>
        <w:right w:val="none" w:sz="0" w:space="0" w:color="auto"/>
      </w:divBdr>
    </w:div>
    <w:div w:id="1353990929">
      <w:bodyDiv w:val="1"/>
      <w:marLeft w:val="0"/>
      <w:marRight w:val="0"/>
      <w:marTop w:val="0"/>
      <w:marBottom w:val="0"/>
      <w:divBdr>
        <w:top w:val="none" w:sz="0" w:space="0" w:color="auto"/>
        <w:left w:val="none" w:sz="0" w:space="0" w:color="auto"/>
        <w:bottom w:val="none" w:sz="0" w:space="0" w:color="auto"/>
        <w:right w:val="none" w:sz="0" w:space="0" w:color="auto"/>
      </w:divBdr>
    </w:div>
    <w:div w:id="1377002930">
      <w:bodyDiv w:val="1"/>
      <w:marLeft w:val="0"/>
      <w:marRight w:val="0"/>
      <w:marTop w:val="0"/>
      <w:marBottom w:val="0"/>
      <w:divBdr>
        <w:top w:val="none" w:sz="0" w:space="0" w:color="auto"/>
        <w:left w:val="none" w:sz="0" w:space="0" w:color="auto"/>
        <w:bottom w:val="none" w:sz="0" w:space="0" w:color="auto"/>
        <w:right w:val="none" w:sz="0" w:space="0" w:color="auto"/>
      </w:divBdr>
    </w:div>
    <w:div w:id="1383407600">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05031501">
      <w:bodyDiv w:val="1"/>
      <w:marLeft w:val="0"/>
      <w:marRight w:val="0"/>
      <w:marTop w:val="0"/>
      <w:marBottom w:val="0"/>
      <w:divBdr>
        <w:top w:val="none" w:sz="0" w:space="0" w:color="auto"/>
        <w:left w:val="none" w:sz="0" w:space="0" w:color="auto"/>
        <w:bottom w:val="none" w:sz="0" w:space="0" w:color="auto"/>
        <w:right w:val="none" w:sz="0" w:space="0" w:color="auto"/>
      </w:divBdr>
    </w:div>
    <w:div w:id="1406101768">
      <w:bodyDiv w:val="1"/>
      <w:marLeft w:val="0"/>
      <w:marRight w:val="0"/>
      <w:marTop w:val="0"/>
      <w:marBottom w:val="0"/>
      <w:divBdr>
        <w:top w:val="none" w:sz="0" w:space="0" w:color="auto"/>
        <w:left w:val="none" w:sz="0" w:space="0" w:color="auto"/>
        <w:bottom w:val="none" w:sz="0" w:space="0" w:color="auto"/>
        <w:right w:val="none" w:sz="0" w:space="0" w:color="auto"/>
      </w:divBdr>
      <w:divsChild>
        <w:div w:id="476074078">
          <w:marLeft w:val="1800"/>
          <w:marRight w:val="0"/>
          <w:marTop w:val="58"/>
          <w:marBottom w:val="0"/>
          <w:divBdr>
            <w:top w:val="none" w:sz="0" w:space="0" w:color="auto"/>
            <w:left w:val="none" w:sz="0" w:space="0" w:color="auto"/>
            <w:bottom w:val="none" w:sz="0" w:space="0" w:color="auto"/>
            <w:right w:val="none" w:sz="0" w:space="0" w:color="auto"/>
          </w:divBdr>
        </w:div>
      </w:divsChild>
    </w:div>
    <w:div w:id="1420324985">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60102949">
      <w:bodyDiv w:val="1"/>
      <w:marLeft w:val="0"/>
      <w:marRight w:val="0"/>
      <w:marTop w:val="0"/>
      <w:marBottom w:val="0"/>
      <w:divBdr>
        <w:top w:val="none" w:sz="0" w:space="0" w:color="auto"/>
        <w:left w:val="none" w:sz="0" w:space="0" w:color="auto"/>
        <w:bottom w:val="none" w:sz="0" w:space="0" w:color="auto"/>
        <w:right w:val="none" w:sz="0" w:space="0" w:color="auto"/>
      </w:divBdr>
    </w:div>
    <w:div w:id="1461412780">
      <w:bodyDiv w:val="1"/>
      <w:marLeft w:val="0"/>
      <w:marRight w:val="0"/>
      <w:marTop w:val="0"/>
      <w:marBottom w:val="0"/>
      <w:divBdr>
        <w:top w:val="none" w:sz="0" w:space="0" w:color="auto"/>
        <w:left w:val="none" w:sz="0" w:space="0" w:color="auto"/>
        <w:bottom w:val="none" w:sz="0" w:space="0" w:color="auto"/>
        <w:right w:val="none" w:sz="0" w:space="0" w:color="auto"/>
      </w:divBdr>
      <w:divsChild>
        <w:div w:id="688607058">
          <w:marLeft w:val="360"/>
          <w:marRight w:val="0"/>
          <w:marTop w:val="200"/>
          <w:marBottom w:val="0"/>
          <w:divBdr>
            <w:top w:val="none" w:sz="0" w:space="0" w:color="auto"/>
            <w:left w:val="none" w:sz="0" w:space="0" w:color="auto"/>
            <w:bottom w:val="none" w:sz="0" w:space="0" w:color="auto"/>
            <w:right w:val="none" w:sz="0" w:space="0" w:color="auto"/>
          </w:divBdr>
        </w:div>
        <w:div w:id="571040769">
          <w:marLeft w:val="1080"/>
          <w:marRight w:val="0"/>
          <w:marTop w:val="100"/>
          <w:marBottom w:val="0"/>
          <w:divBdr>
            <w:top w:val="none" w:sz="0" w:space="0" w:color="auto"/>
            <w:left w:val="none" w:sz="0" w:space="0" w:color="auto"/>
            <w:bottom w:val="none" w:sz="0" w:space="0" w:color="auto"/>
            <w:right w:val="none" w:sz="0" w:space="0" w:color="auto"/>
          </w:divBdr>
        </w:div>
        <w:div w:id="1376077021">
          <w:marLeft w:val="360"/>
          <w:marRight w:val="0"/>
          <w:marTop w:val="200"/>
          <w:marBottom w:val="0"/>
          <w:divBdr>
            <w:top w:val="none" w:sz="0" w:space="0" w:color="auto"/>
            <w:left w:val="none" w:sz="0" w:space="0" w:color="auto"/>
            <w:bottom w:val="none" w:sz="0" w:space="0" w:color="auto"/>
            <w:right w:val="none" w:sz="0" w:space="0" w:color="auto"/>
          </w:divBdr>
        </w:div>
        <w:div w:id="98137096">
          <w:marLeft w:val="1080"/>
          <w:marRight w:val="0"/>
          <w:marTop w:val="100"/>
          <w:marBottom w:val="0"/>
          <w:divBdr>
            <w:top w:val="none" w:sz="0" w:space="0" w:color="auto"/>
            <w:left w:val="none" w:sz="0" w:space="0" w:color="auto"/>
            <w:bottom w:val="none" w:sz="0" w:space="0" w:color="auto"/>
            <w:right w:val="none" w:sz="0" w:space="0" w:color="auto"/>
          </w:divBdr>
        </w:div>
        <w:div w:id="250898897">
          <w:marLeft w:val="1080"/>
          <w:marRight w:val="0"/>
          <w:marTop w:val="100"/>
          <w:marBottom w:val="0"/>
          <w:divBdr>
            <w:top w:val="none" w:sz="0" w:space="0" w:color="auto"/>
            <w:left w:val="none" w:sz="0" w:space="0" w:color="auto"/>
            <w:bottom w:val="none" w:sz="0" w:space="0" w:color="auto"/>
            <w:right w:val="none" w:sz="0" w:space="0" w:color="auto"/>
          </w:divBdr>
        </w:div>
        <w:div w:id="2133284358">
          <w:marLeft w:val="360"/>
          <w:marRight w:val="0"/>
          <w:marTop w:val="200"/>
          <w:marBottom w:val="0"/>
          <w:divBdr>
            <w:top w:val="none" w:sz="0" w:space="0" w:color="auto"/>
            <w:left w:val="none" w:sz="0" w:space="0" w:color="auto"/>
            <w:bottom w:val="none" w:sz="0" w:space="0" w:color="auto"/>
            <w:right w:val="none" w:sz="0" w:space="0" w:color="auto"/>
          </w:divBdr>
        </w:div>
      </w:divsChild>
    </w:div>
    <w:div w:id="1493253823">
      <w:bodyDiv w:val="1"/>
      <w:marLeft w:val="0"/>
      <w:marRight w:val="0"/>
      <w:marTop w:val="0"/>
      <w:marBottom w:val="0"/>
      <w:divBdr>
        <w:top w:val="none" w:sz="0" w:space="0" w:color="auto"/>
        <w:left w:val="none" w:sz="0" w:space="0" w:color="auto"/>
        <w:bottom w:val="none" w:sz="0" w:space="0" w:color="auto"/>
        <w:right w:val="none" w:sz="0" w:space="0" w:color="auto"/>
      </w:divBdr>
    </w:div>
    <w:div w:id="1511598613">
      <w:bodyDiv w:val="1"/>
      <w:marLeft w:val="0"/>
      <w:marRight w:val="0"/>
      <w:marTop w:val="0"/>
      <w:marBottom w:val="0"/>
      <w:divBdr>
        <w:top w:val="none" w:sz="0" w:space="0" w:color="auto"/>
        <w:left w:val="none" w:sz="0" w:space="0" w:color="auto"/>
        <w:bottom w:val="none" w:sz="0" w:space="0" w:color="auto"/>
        <w:right w:val="none" w:sz="0" w:space="0" w:color="auto"/>
      </w:divBdr>
      <w:divsChild>
        <w:div w:id="1521622733">
          <w:marLeft w:val="360"/>
          <w:marRight w:val="0"/>
          <w:marTop w:val="200"/>
          <w:marBottom w:val="0"/>
          <w:divBdr>
            <w:top w:val="none" w:sz="0" w:space="0" w:color="auto"/>
            <w:left w:val="none" w:sz="0" w:space="0" w:color="auto"/>
            <w:bottom w:val="none" w:sz="0" w:space="0" w:color="auto"/>
            <w:right w:val="none" w:sz="0" w:space="0" w:color="auto"/>
          </w:divBdr>
        </w:div>
        <w:div w:id="1406026559">
          <w:marLeft w:val="360"/>
          <w:marRight w:val="0"/>
          <w:marTop w:val="200"/>
          <w:marBottom w:val="0"/>
          <w:divBdr>
            <w:top w:val="none" w:sz="0" w:space="0" w:color="auto"/>
            <w:left w:val="none" w:sz="0" w:space="0" w:color="auto"/>
            <w:bottom w:val="none" w:sz="0" w:space="0" w:color="auto"/>
            <w:right w:val="none" w:sz="0" w:space="0" w:color="auto"/>
          </w:divBdr>
        </w:div>
      </w:divsChild>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16921755">
      <w:bodyDiv w:val="1"/>
      <w:marLeft w:val="0"/>
      <w:marRight w:val="0"/>
      <w:marTop w:val="0"/>
      <w:marBottom w:val="0"/>
      <w:divBdr>
        <w:top w:val="none" w:sz="0" w:space="0" w:color="auto"/>
        <w:left w:val="none" w:sz="0" w:space="0" w:color="auto"/>
        <w:bottom w:val="none" w:sz="0" w:space="0" w:color="auto"/>
        <w:right w:val="none" w:sz="0" w:space="0" w:color="auto"/>
      </w:divBdr>
    </w:div>
    <w:div w:id="157188362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918687">
      <w:bodyDiv w:val="1"/>
      <w:marLeft w:val="0"/>
      <w:marRight w:val="0"/>
      <w:marTop w:val="0"/>
      <w:marBottom w:val="0"/>
      <w:divBdr>
        <w:top w:val="none" w:sz="0" w:space="0" w:color="auto"/>
        <w:left w:val="none" w:sz="0" w:space="0" w:color="auto"/>
        <w:bottom w:val="none" w:sz="0" w:space="0" w:color="auto"/>
        <w:right w:val="none" w:sz="0" w:space="0" w:color="auto"/>
      </w:divBdr>
    </w:div>
    <w:div w:id="1600022998">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12591703">
      <w:bodyDiv w:val="1"/>
      <w:marLeft w:val="0"/>
      <w:marRight w:val="0"/>
      <w:marTop w:val="0"/>
      <w:marBottom w:val="0"/>
      <w:divBdr>
        <w:top w:val="none" w:sz="0" w:space="0" w:color="auto"/>
        <w:left w:val="none" w:sz="0" w:space="0" w:color="auto"/>
        <w:bottom w:val="none" w:sz="0" w:space="0" w:color="auto"/>
        <w:right w:val="none" w:sz="0" w:space="0" w:color="auto"/>
      </w:divBdr>
    </w:div>
    <w:div w:id="1620453887">
      <w:bodyDiv w:val="1"/>
      <w:marLeft w:val="0"/>
      <w:marRight w:val="0"/>
      <w:marTop w:val="0"/>
      <w:marBottom w:val="0"/>
      <w:divBdr>
        <w:top w:val="none" w:sz="0" w:space="0" w:color="auto"/>
        <w:left w:val="none" w:sz="0" w:space="0" w:color="auto"/>
        <w:bottom w:val="none" w:sz="0" w:space="0" w:color="auto"/>
        <w:right w:val="none" w:sz="0" w:space="0" w:color="auto"/>
      </w:divBdr>
      <w:divsChild>
        <w:div w:id="1328485036">
          <w:marLeft w:val="835"/>
          <w:marRight w:val="0"/>
          <w:marTop w:val="160"/>
          <w:marBottom w:val="0"/>
          <w:divBdr>
            <w:top w:val="none" w:sz="0" w:space="0" w:color="auto"/>
            <w:left w:val="none" w:sz="0" w:space="0" w:color="auto"/>
            <w:bottom w:val="none" w:sz="0" w:space="0" w:color="auto"/>
            <w:right w:val="none" w:sz="0" w:space="0" w:color="auto"/>
          </w:divBdr>
        </w:div>
      </w:divsChild>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26807459">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84477040">
      <w:bodyDiv w:val="1"/>
      <w:marLeft w:val="0"/>
      <w:marRight w:val="0"/>
      <w:marTop w:val="0"/>
      <w:marBottom w:val="0"/>
      <w:divBdr>
        <w:top w:val="none" w:sz="0" w:space="0" w:color="auto"/>
        <w:left w:val="none" w:sz="0" w:space="0" w:color="auto"/>
        <w:bottom w:val="none" w:sz="0" w:space="0" w:color="auto"/>
        <w:right w:val="none" w:sz="0" w:space="0" w:color="auto"/>
      </w:divBdr>
    </w:div>
    <w:div w:id="1696299744">
      <w:bodyDiv w:val="1"/>
      <w:marLeft w:val="0"/>
      <w:marRight w:val="0"/>
      <w:marTop w:val="0"/>
      <w:marBottom w:val="0"/>
      <w:divBdr>
        <w:top w:val="none" w:sz="0" w:space="0" w:color="auto"/>
        <w:left w:val="none" w:sz="0" w:space="0" w:color="auto"/>
        <w:bottom w:val="none" w:sz="0" w:space="0" w:color="auto"/>
        <w:right w:val="none" w:sz="0" w:space="0" w:color="auto"/>
      </w:divBdr>
    </w:div>
    <w:div w:id="1738741834">
      <w:bodyDiv w:val="1"/>
      <w:marLeft w:val="0"/>
      <w:marRight w:val="0"/>
      <w:marTop w:val="0"/>
      <w:marBottom w:val="0"/>
      <w:divBdr>
        <w:top w:val="none" w:sz="0" w:space="0" w:color="auto"/>
        <w:left w:val="none" w:sz="0" w:space="0" w:color="auto"/>
        <w:bottom w:val="none" w:sz="0" w:space="0" w:color="auto"/>
        <w:right w:val="none" w:sz="0" w:space="0" w:color="auto"/>
      </w:divBdr>
      <w:divsChild>
        <w:div w:id="103548652">
          <w:marLeft w:val="360"/>
          <w:marRight w:val="0"/>
          <w:marTop w:val="200"/>
          <w:marBottom w:val="0"/>
          <w:divBdr>
            <w:top w:val="none" w:sz="0" w:space="0" w:color="auto"/>
            <w:left w:val="none" w:sz="0" w:space="0" w:color="auto"/>
            <w:bottom w:val="none" w:sz="0" w:space="0" w:color="auto"/>
            <w:right w:val="none" w:sz="0" w:space="0" w:color="auto"/>
          </w:divBdr>
        </w:div>
        <w:div w:id="239484311">
          <w:marLeft w:val="360"/>
          <w:marRight w:val="0"/>
          <w:marTop w:val="200"/>
          <w:marBottom w:val="0"/>
          <w:divBdr>
            <w:top w:val="none" w:sz="0" w:space="0" w:color="auto"/>
            <w:left w:val="none" w:sz="0" w:space="0" w:color="auto"/>
            <w:bottom w:val="none" w:sz="0" w:space="0" w:color="auto"/>
            <w:right w:val="none" w:sz="0" w:space="0" w:color="auto"/>
          </w:divBdr>
        </w:div>
      </w:divsChild>
    </w:div>
    <w:div w:id="1773089681">
      <w:bodyDiv w:val="1"/>
      <w:marLeft w:val="0"/>
      <w:marRight w:val="0"/>
      <w:marTop w:val="0"/>
      <w:marBottom w:val="0"/>
      <w:divBdr>
        <w:top w:val="none" w:sz="0" w:space="0" w:color="auto"/>
        <w:left w:val="none" w:sz="0" w:space="0" w:color="auto"/>
        <w:bottom w:val="none" w:sz="0" w:space="0" w:color="auto"/>
        <w:right w:val="none" w:sz="0" w:space="0" w:color="auto"/>
      </w:divBdr>
    </w:div>
    <w:div w:id="1796750960">
      <w:bodyDiv w:val="1"/>
      <w:marLeft w:val="0"/>
      <w:marRight w:val="0"/>
      <w:marTop w:val="0"/>
      <w:marBottom w:val="0"/>
      <w:divBdr>
        <w:top w:val="none" w:sz="0" w:space="0" w:color="auto"/>
        <w:left w:val="none" w:sz="0" w:space="0" w:color="auto"/>
        <w:bottom w:val="none" w:sz="0" w:space="0" w:color="auto"/>
        <w:right w:val="none" w:sz="0" w:space="0" w:color="auto"/>
      </w:divBdr>
      <w:divsChild>
        <w:div w:id="1368720119">
          <w:marLeft w:val="547"/>
          <w:marRight w:val="0"/>
          <w:marTop w:val="67"/>
          <w:marBottom w:val="0"/>
          <w:divBdr>
            <w:top w:val="none" w:sz="0" w:space="0" w:color="auto"/>
            <w:left w:val="none" w:sz="0" w:space="0" w:color="auto"/>
            <w:bottom w:val="none" w:sz="0" w:space="0" w:color="auto"/>
            <w:right w:val="none" w:sz="0" w:space="0" w:color="auto"/>
          </w:divBdr>
        </w:div>
        <w:div w:id="1418483988">
          <w:marLeft w:val="547"/>
          <w:marRight w:val="0"/>
          <w:marTop w:val="67"/>
          <w:marBottom w:val="0"/>
          <w:divBdr>
            <w:top w:val="none" w:sz="0" w:space="0" w:color="auto"/>
            <w:left w:val="none" w:sz="0" w:space="0" w:color="auto"/>
            <w:bottom w:val="none" w:sz="0" w:space="0" w:color="auto"/>
            <w:right w:val="none" w:sz="0" w:space="0" w:color="auto"/>
          </w:divBdr>
        </w:div>
        <w:div w:id="1577934342">
          <w:marLeft w:val="1166"/>
          <w:marRight w:val="0"/>
          <w:marTop w:val="58"/>
          <w:marBottom w:val="0"/>
          <w:divBdr>
            <w:top w:val="none" w:sz="0" w:space="0" w:color="auto"/>
            <w:left w:val="none" w:sz="0" w:space="0" w:color="auto"/>
            <w:bottom w:val="none" w:sz="0" w:space="0" w:color="auto"/>
            <w:right w:val="none" w:sz="0" w:space="0" w:color="auto"/>
          </w:divBdr>
        </w:div>
        <w:div w:id="401298675">
          <w:marLeft w:val="1166"/>
          <w:marRight w:val="0"/>
          <w:marTop w:val="58"/>
          <w:marBottom w:val="0"/>
          <w:divBdr>
            <w:top w:val="none" w:sz="0" w:space="0" w:color="auto"/>
            <w:left w:val="none" w:sz="0" w:space="0" w:color="auto"/>
            <w:bottom w:val="none" w:sz="0" w:space="0" w:color="auto"/>
            <w:right w:val="none" w:sz="0" w:space="0" w:color="auto"/>
          </w:divBdr>
        </w:div>
        <w:div w:id="1843547174">
          <w:marLeft w:val="547"/>
          <w:marRight w:val="0"/>
          <w:marTop w:val="67"/>
          <w:marBottom w:val="0"/>
          <w:divBdr>
            <w:top w:val="none" w:sz="0" w:space="0" w:color="auto"/>
            <w:left w:val="none" w:sz="0" w:space="0" w:color="auto"/>
            <w:bottom w:val="none" w:sz="0" w:space="0" w:color="auto"/>
            <w:right w:val="none" w:sz="0" w:space="0" w:color="auto"/>
          </w:divBdr>
        </w:div>
        <w:div w:id="1314141841">
          <w:marLeft w:val="1166"/>
          <w:marRight w:val="0"/>
          <w:marTop w:val="58"/>
          <w:marBottom w:val="0"/>
          <w:divBdr>
            <w:top w:val="none" w:sz="0" w:space="0" w:color="auto"/>
            <w:left w:val="none" w:sz="0" w:space="0" w:color="auto"/>
            <w:bottom w:val="none" w:sz="0" w:space="0" w:color="auto"/>
            <w:right w:val="none" w:sz="0" w:space="0" w:color="auto"/>
          </w:divBdr>
        </w:div>
        <w:div w:id="578248182">
          <w:marLeft w:val="1166"/>
          <w:marRight w:val="0"/>
          <w:marTop w:val="58"/>
          <w:marBottom w:val="0"/>
          <w:divBdr>
            <w:top w:val="none" w:sz="0" w:space="0" w:color="auto"/>
            <w:left w:val="none" w:sz="0" w:space="0" w:color="auto"/>
            <w:bottom w:val="none" w:sz="0" w:space="0" w:color="auto"/>
            <w:right w:val="none" w:sz="0" w:space="0" w:color="auto"/>
          </w:divBdr>
        </w:div>
        <w:div w:id="1346129250">
          <w:marLeft w:val="547"/>
          <w:marRight w:val="0"/>
          <w:marTop w:val="67"/>
          <w:marBottom w:val="0"/>
          <w:divBdr>
            <w:top w:val="none" w:sz="0" w:space="0" w:color="auto"/>
            <w:left w:val="none" w:sz="0" w:space="0" w:color="auto"/>
            <w:bottom w:val="none" w:sz="0" w:space="0" w:color="auto"/>
            <w:right w:val="none" w:sz="0" w:space="0" w:color="auto"/>
          </w:divBdr>
        </w:div>
        <w:div w:id="303581143">
          <w:marLeft w:val="547"/>
          <w:marRight w:val="0"/>
          <w:marTop w:val="67"/>
          <w:marBottom w:val="0"/>
          <w:divBdr>
            <w:top w:val="none" w:sz="0" w:space="0" w:color="auto"/>
            <w:left w:val="none" w:sz="0" w:space="0" w:color="auto"/>
            <w:bottom w:val="none" w:sz="0" w:space="0" w:color="auto"/>
            <w:right w:val="none" w:sz="0" w:space="0" w:color="auto"/>
          </w:divBdr>
        </w:div>
        <w:div w:id="1059548176">
          <w:marLeft w:val="547"/>
          <w:marRight w:val="0"/>
          <w:marTop w:val="67"/>
          <w:marBottom w:val="0"/>
          <w:divBdr>
            <w:top w:val="none" w:sz="0" w:space="0" w:color="auto"/>
            <w:left w:val="none" w:sz="0" w:space="0" w:color="auto"/>
            <w:bottom w:val="none" w:sz="0" w:space="0" w:color="auto"/>
            <w:right w:val="none" w:sz="0" w:space="0" w:color="auto"/>
          </w:divBdr>
        </w:div>
        <w:div w:id="592661798">
          <w:marLeft w:val="547"/>
          <w:marRight w:val="0"/>
          <w:marTop w:val="67"/>
          <w:marBottom w:val="0"/>
          <w:divBdr>
            <w:top w:val="none" w:sz="0" w:space="0" w:color="auto"/>
            <w:left w:val="none" w:sz="0" w:space="0" w:color="auto"/>
            <w:bottom w:val="none" w:sz="0" w:space="0" w:color="auto"/>
            <w:right w:val="none" w:sz="0" w:space="0" w:color="auto"/>
          </w:divBdr>
        </w:div>
        <w:div w:id="2075618633">
          <w:marLeft w:val="1166"/>
          <w:marRight w:val="0"/>
          <w:marTop w:val="58"/>
          <w:marBottom w:val="0"/>
          <w:divBdr>
            <w:top w:val="none" w:sz="0" w:space="0" w:color="auto"/>
            <w:left w:val="none" w:sz="0" w:space="0" w:color="auto"/>
            <w:bottom w:val="none" w:sz="0" w:space="0" w:color="auto"/>
            <w:right w:val="none" w:sz="0" w:space="0" w:color="auto"/>
          </w:divBdr>
        </w:div>
        <w:div w:id="1921401264">
          <w:marLeft w:val="1166"/>
          <w:marRight w:val="0"/>
          <w:marTop w:val="58"/>
          <w:marBottom w:val="0"/>
          <w:divBdr>
            <w:top w:val="none" w:sz="0" w:space="0" w:color="auto"/>
            <w:left w:val="none" w:sz="0" w:space="0" w:color="auto"/>
            <w:bottom w:val="none" w:sz="0" w:space="0" w:color="auto"/>
            <w:right w:val="none" w:sz="0" w:space="0" w:color="auto"/>
          </w:divBdr>
        </w:div>
        <w:div w:id="142964757">
          <w:marLeft w:val="547"/>
          <w:marRight w:val="0"/>
          <w:marTop w:val="67"/>
          <w:marBottom w:val="0"/>
          <w:divBdr>
            <w:top w:val="none" w:sz="0" w:space="0" w:color="auto"/>
            <w:left w:val="none" w:sz="0" w:space="0" w:color="auto"/>
            <w:bottom w:val="none" w:sz="0" w:space="0" w:color="auto"/>
            <w:right w:val="none" w:sz="0" w:space="0" w:color="auto"/>
          </w:divBdr>
        </w:div>
        <w:div w:id="781800594">
          <w:marLeft w:val="1166"/>
          <w:marRight w:val="0"/>
          <w:marTop w:val="58"/>
          <w:marBottom w:val="0"/>
          <w:divBdr>
            <w:top w:val="none" w:sz="0" w:space="0" w:color="auto"/>
            <w:left w:val="none" w:sz="0" w:space="0" w:color="auto"/>
            <w:bottom w:val="none" w:sz="0" w:space="0" w:color="auto"/>
            <w:right w:val="none" w:sz="0" w:space="0" w:color="auto"/>
          </w:divBdr>
        </w:div>
        <w:div w:id="47917646">
          <w:marLeft w:val="1166"/>
          <w:marRight w:val="0"/>
          <w:marTop w:val="58"/>
          <w:marBottom w:val="0"/>
          <w:divBdr>
            <w:top w:val="none" w:sz="0" w:space="0" w:color="auto"/>
            <w:left w:val="none" w:sz="0" w:space="0" w:color="auto"/>
            <w:bottom w:val="none" w:sz="0" w:space="0" w:color="auto"/>
            <w:right w:val="none" w:sz="0" w:space="0" w:color="auto"/>
          </w:divBdr>
        </w:div>
        <w:div w:id="533620437">
          <w:marLeft w:val="1166"/>
          <w:marRight w:val="0"/>
          <w:marTop w:val="58"/>
          <w:marBottom w:val="0"/>
          <w:divBdr>
            <w:top w:val="none" w:sz="0" w:space="0" w:color="auto"/>
            <w:left w:val="none" w:sz="0" w:space="0" w:color="auto"/>
            <w:bottom w:val="none" w:sz="0" w:space="0" w:color="auto"/>
            <w:right w:val="none" w:sz="0" w:space="0" w:color="auto"/>
          </w:divBdr>
        </w:div>
        <w:div w:id="351883308">
          <w:marLeft w:val="547"/>
          <w:marRight w:val="0"/>
          <w:marTop w:val="67"/>
          <w:marBottom w:val="0"/>
          <w:divBdr>
            <w:top w:val="none" w:sz="0" w:space="0" w:color="auto"/>
            <w:left w:val="none" w:sz="0" w:space="0" w:color="auto"/>
            <w:bottom w:val="none" w:sz="0" w:space="0" w:color="auto"/>
            <w:right w:val="none" w:sz="0" w:space="0" w:color="auto"/>
          </w:divBdr>
        </w:div>
        <w:div w:id="835145843">
          <w:marLeft w:val="547"/>
          <w:marRight w:val="0"/>
          <w:marTop w:val="67"/>
          <w:marBottom w:val="0"/>
          <w:divBdr>
            <w:top w:val="none" w:sz="0" w:space="0" w:color="auto"/>
            <w:left w:val="none" w:sz="0" w:space="0" w:color="auto"/>
            <w:bottom w:val="none" w:sz="0" w:space="0" w:color="auto"/>
            <w:right w:val="none" w:sz="0" w:space="0" w:color="auto"/>
          </w:divBdr>
        </w:div>
      </w:divsChild>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35224253">
      <w:bodyDiv w:val="1"/>
      <w:marLeft w:val="0"/>
      <w:marRight w:val="0"/>
      <w:marTop w:val="0"/>
      <w:marBottom w:val="0"/>
      <w:divBdr>
        <w:top w:val="none" w:sz="0" w:space="0" w:color="auto"/>
        <w:left w:val="none" w:sz="0" w:space="0" w:color="auto"/>
        <w:bottom w:val="none" w:sz="0" w:space="0" w:color="auto"/>
        <w:right w:val="none" w:sz="0" w:space="0" w:color="auto"/>
      </w:divBdr>
    </w:div>
    <w:div w:id="1879320558">
      <w:bodyDiv w:val="1"/>
      <w:marLeft w:val="0"/>
      <w:marRight w:val="0"/>
      <w:marTop w:val="0"/>
      <w:marBottom w:val="0"/>
      <w:divBdr>
        <w:top w:val="none" w:sz="0" w:space="0" w:color="auto"/>
        <w:left w:val="none" w:sz="0" w:space="0" w:color="auto"/>
        <w:bottom w:val="none" w:sz="0" w:space="0" w:color="auto"/>
        <w:right w:val="none" w:sz="0" w:space="0" w:color="auto"/>
      </w:divBdr>
    </w:div>
    <w:div w:id="1879969954">
      <w:bodyDiv w:val="1"/>
      <w:marLeft w:val="0"/>
      <w:marRight w:val="0"/>
      <w:marTop w:val="0"/>
      <w:marBottom w:val="0"/>
      <w:divBdr>
        <w:top w:val="none" w:sz="0" w:space="0" w:color="auto"/>
        <w:left w:val="none" w:sz="0" w:space="0" w:color="auto"/>
        <w:bottom w:val="none" w:sz="0" w:space="0" w:color="auto"/>
        <w:right w:val="none" w:sz="0" w:space="0" w:color="auto"/>
      </w:divBdr>
    </w:div>
    <w:div w:id="1902211865">
      <w:bodyDiv w:val="1"/>
      <w:marLeft w:val="0"/>
      <w:marRight w:val="0"/>
      <w:marTop w:val="0"/>
      <w:marBottom w:val="0"/>
      <w:divBdr>
        <w:top w:val="none" w:sz="0" w:space="0" w:color="auto"/>
        <w:left w:val="none" w:sz="0" w:space="0" w:color="auto"/>
        <w:bottom w:val="none" w:sz="0" w:space="0" w:color="auto"/>
        <w:right w:val="none" w:sz="0" w:space="0" w:color="auto"/>
      </w:divBdr>
    </w:div>
    <w:div w:id="1920284722">
      <w:bodyDiv w:val="1"/>
      <w:marLeft w:val="0"/>
      <w:marRight w:val="0"/>
      <w:marTop w:val="0"/>
      <w:marBottom w:val="0"/>
      <w:divBdr>
        <w:top w:val="none" w:sz="0" w:space="0" w:color="auto"/>
        <w:left w:val="none" w:sz="0" w:space="0" w:color="auto"/>
        <w:bottom w:val="none" w:sz="0" w:space="0" w:color="auto"/>
        <w:right w:val="none" w:sz="0" w:space="0" w:color="auto"/>
      </w:divBdr>
      <w:divsChild>
        <w:div w:id="326059576">
          <w:marLeft w:val="1022"/>
          <w:marRight w:val="0"/>
          <w:marTop w:val="60"/>
          <w:marBottom w:val="0"/>
          <w:divBdr>
            <w:top w:val="none" w:sz="0" w:space="0" w:color="auto"/>
            <w:left w:val="none" w:sz="0" w:space="0" w:color="auto"/>
            <w:bottom w:val="none" w:sz="0" w:space="0" w:color="auto"/>
            <w:right w:val="none" w:sz="0" w:space="0" w:color="auto"/>
          </w:divBdr>
        </w:div>
      </w:divsChild>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44334917">
      <w:bodyDiv w:val="1"/>
      <w:marLeft w:val="0"/>
      <w:marRight w:val="0"/>
      <w:marTop w:val="0"/>
      <w:marBottom w:val="0"/>
      <w:divBdr>
        <w:top w:val="none" w:sz="0" w:space="0" w:color="auto"/>
        <w:left w:val="none" w:sz="0" w:space="0" w:color="auto"/>
        <w:bottom w:val="none" w:sz="0" w:space="0" w:color="auto"/>
        <w:right w:val="none" w:sz="0" w:space="0" w:color="auto"/>
      </w:divBdr>
    </w:div>
    <w:div w:id="1944336101">
      <w:bodyDiv w:val="1"/>
      <w:marLeft w:val="0"/>
      <w:marRight w:val="0"/>
      <w:marTop w:val="0"/>
      <w:marBottom w:val="0"/>
      <w:divBdr>
        <w:top w:val="none" w:sz="0" w:space="0" w:color="auto"/>
        <w:left w:val="none" w:sz="0" w:space="0" w:color="auto"/>
        <w:bottom w:val="none" w:sz="0" w:space="0" w:color="auto"/>
        <w:right w:val="none" w:sz="0" w:space="0" w:color="auto"/>
      </w:divBdr>
    </w:div>
    <w:div w:id="194677160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0085137">
      <w:bodyDiv w:val="1"/>
      <w:marLeft w:val="0"/>
      <w:marRight w:val="0"/>
      <w:marTop w:val="0"/>
      <w:marBottom w:val="0"/>
      <w:divBdr>
        <w:top w:val="none" w:sz="0" w:space="0" w:color="auto"/>
        <w:left w:val="none" w:sz="0" w:space="0" w:color="auto"/>
        <w:bottom w:val="none" w:sz="0" w:space="0" w:color="auto"/>
        <w:right w:val="none" w:sz="0" w:space="0" w:color="auto"/>
      </w:divBdr>
      <w:divsChild>
        <w:div w:id="782961528">
          <w:marLeft w:val="360"/>
          <w:marRight w:val="0"/>
          <w:marTop w:val="240"/>
          <w:marBottom w:val="0"/>
          <w:divBdr>
            <w:top w:val="none" w:sz="0" w:space="0" w:color="auto"/>
            <w:left w:val="none" w:sz="0" w:space="0" w:color="auto"/>
            <w:bottom w:val="none" w:sz="0" w:space="0" w:color="auto"/>
            <w:right w:val="none" w:sz="0" w:space="0" w:color="auto"/>
          </w:divBdr>
        </w:div>
      </w:divsChild>
    </w:div>
    <w:div w:id="2015037701">
      <w:bodyDiv w:val="1"/>
      <w:marLeft w:val="0"/>
      <w:marRight w:val="0"/>
      <w:marTop w:val="0"/>
      <w:marBottom w:val="0"/>
      <w:divBdr>
        <w:top w:val="none" w:sz="0" w:space="0" w:color="auto"/>
        <w:left w:val="none" w:sz="0" w:space="0" w:color="auto"/>
        <w:bottom w:val="none" w:sz="0" w:space="0" w:color="auto"/>
        <w:right w:val="none" w:sz="0" w:space="0" w:color="auto"/>
      </w:divBdr>
    </w:div>
    <w:div w:id="2018842435">
      <w:bodyDiv w:val="1"/>
      <w:marLeft w:val="0"/>
      <w:marRight w:val="0"/>
      <w:marTop w:val="0"/>
      <w:marBottom w:val="0"/>
      <w:divBdr>
        <w:top w:val="none" w:sz="0" w:space="0" w:color="auto"/>
        <w:left w:val="none" w:sz="0" w:space="0" w:color="auto"/>
        <w:bottom w:val="none" w:sz="0" w:space="0" w:color="auto"/>
        <w:right w:val="none" w:sz="0" w:space="0" w:color="auto"/>
      </w:divBdr>
    </w:div>
    <w:div w:id="2023238633">
      <w:bodyDiv w:val="1"/>
      <w:marLeft w:val="0"/>
      <w:marRight w:val="0"/>
      <w:marTop w:val="0"/>
      <w:marBottom w:val="0"/>
      <w:divBdr>
        <w:top w:val="none" w:sz="0" w:space="0" w:color="auto"/>
        <w:left w:val="none" w:sz="0" w:space="0" w:color="auto"/>
        <w:bottom w:val="none" w:sz="0" w:space="0" w:color="auto"/>
        <w:right w:val="none" w:sz="0" w:space="0" w:color="auto"/>
      </w:divBdr>
    </w:div>
    <w:div w:id="2035693611">
      <w:bodyDiv w:val="1"/>
      <w:marLeft w:val="0"/>
      <w:marRight w:val="0"/>
      <w:marTop w:val="0"/>
      <w:marBottom w:val="0"/>
      <w:divBdr>
        <w:top w:val="none" w:sz="0" w:space="0" w:color="auto"/>
        <w:left w:val="none" w:sz="0" w:space="0" w:color="auto"/>
        <w:bottom w:val="none" w:sz="0" w:space="0" w:color="auto"/>
        <w:right w:val="none" w:sz="0" w:space="0" w:color="auto"/>
      </w:divBdr>
    </w:div>
    <w:div w:id="2035955227">
      <w:bodyDiv w:val="1"/>
      <w:marLeft w:val="0"/>
      <w:marRight w:val="0"/>
      <w:marTop w:val="0"/>
      <w:marBottom w:val="0"/>
      <w:divBdr>
        <w:top w:val="none" w:sz="0" w:space="0" w:color="auto"/>
        <w:left w:val="none" w:sz="0" w:space="0" w:color="auto"/>
        <w:bottom w:val="none" w:sz="0" w:space="0" w:color="auto"/>
        <w:right w:val="none" w:sz="0" w:space="0" w:color="auto"/>
      </w:divBdr>
    </w:div>
    <w:div w:id="2038844499">
      <w:bodyDiv w:val="1"/>
      <w:marLeft w:val="0"/>
      <w:marRight w:val="0"/>
      <w:marTop w:val="0"/>
      <w:marBottom w:val="0"/>
      <w:divBdr>
        <w:top w:val="none" w:sz="0" w:space="0" w:color="auto"/>
        <w:left w:val="none" w:sz="0" w:space="0" w:color="auto"/>
        <w:bottom w:val="none" w:sz="0" w:space="0" w:color="auto"/>
        <w:right w:val="none" w:sz="0" w:space="0" w:color="auto"/>
      </w:divBdr>
    </w:div>
    <w:div w:id="2041276908">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8918008">
      <w:bodyDiv w:val="1"/>
      <w:marLeft w:val="0"/>
      <w:marRight w:val="0"/>
      <w:marTop w:val="0"/>
      <w:marBottom w:val="0"/>
      <w:divBdr>
        <w:top w:val="none" w:sz="0" w:space="0" w:color="auto"/>
        <w:left w:val="none" w:sz="0" w:space="0" w:color="auto"/>
        <w:bottom w:val="none" w:sz="0" w:space="0" w:color="auto"/>
        <w:right w:val="none" w:sz="0" w:space="0" w:color="auto"/>
      </w:divBdr>
      <w:divsChild>
        <w:div w:id="597953599">
          <w:marLeft w:val="547"/>
          <w:marRight w:val="0"/>
          <w:marTop w:val="77"/>
          <w:marBottom w:val="0"/>
          <w:divBdr>
            <w:top w:val="none" w:sz="0" w:space="0" w:color="auto"/>
            <w:left w:val="none" w:sz="0" w:space="0" w:color="auto"/>
            <w:bottom w:val="none" w:sz="0" w:space="0" w:color="auto"/>
            <w:right w:val="none" w:sz="0" w:space="0" w:color="auto"/>
          </w:divBdr>
        </w:div>
        <w:div w:id="856389347">
          <w:marLeft w:val="1166"/>
          <w:marRight w:val="0"/>
          <w:marTop w:val="67"/>
          <w:marBottom w:val="0"/>
          <w:divBdr>
            <w:top w:val="none" w:sz="0" w:space="0" w:color="auto"/>
            <w:left w:val="none" w:sz="0" w:space="0" w:color="auto"/>
            <w:bottom w:val="none" w:sz="0" w:space="0" w:color="auto"/>
            <w:right w:val="none" w:sz="0" w:space="0" w:color="auto"/>
          </w:divBdr>
        </w:div>
        <w:div w:id="421217587">
          <w:marLeft w:val="1800"/>
          <w:marRight w:val="0"/>
          <w:marTop w:val="58"/>
          <w:marBottom w:val="0"/>
          <w:divBdr>
            <w:top w:val="none" w:sz="0" w:space="0" w:color="auto"/>
            <w:left w:val="none" w:sz="0" w:space="0" w:color="auto"/>
            <w:bottom w:val="none" w:sz="0" w:space="0" w:color="auto"/>
            <w:right w:val="none" w:sz="0" w:space="0" w:color="auto"/>
          </w:divBdr>
        </w:div>
        <w:div w:id="147596986">
          <w:marLeft w:val="2520"/>
          <w:marRight w:val="0"/>
          <w:marTop w:val="48"/>
          <w:marBottom w:val="0"/>
          <w:divBdr>
            <w:top w:val="none" w:sz="0" w:space="0" w:color="auto"/>
            <w:left w:val="none" w:sz="0" w:space="0" w:color="auto"/>
            <w:bottom w:val="none" w:sz="0" w:space="0" w:color="auto"/>
            <w:right w:val="none" w:sz="0" w:space="0" w:color="auto"/>
          </w:divBdr>
        </w:div>
        <w:div w:id="804470219">
          <w:marLeft w:val="1800"/>
          <w:marRight w:val="0"/>
          <w:marTop w:val="58"/>
          <w:marBottom w:val="0"/>
          <w:divBdr>
            <w:top w:val="none" w:sz="0" w:space="0" w:color="auto"/>
            <w:left w:val="none" w:sz="0" w:space="0" w:color="auto"/>
            <w:bottom w:val="none" w:sz="0" w:space="0" w:color="auto"/>
            <w:right w:val="none" w:sz="0" w:space="0" w:color="auto"/>
          </w:divBdr>
        </w:div>
        <w:div w:id="691566888">
          <w:marLeft w:val="2520"/>
          <w:marRight w:val="0"/>
          <w:marTop w:val="48"/>
          <w:marBottom w:val="0"/>
          <w:divBdr>
            <w:top w:val="none" w:sz="0" w:space="0" w:color="auto"/>
            <w:left w:val="none" w:sz="0" w:space="0" w:color="auto"/>
            <w:bottom w:val="none" w:sz="0" w:space="0" w:color="auto"/>
            <w:right w:val="none" w:sz="0" w:space="0" w:color="auto"/>
          </w:divBdr>
        </w:div>
        <w:div w:id="1930697872">
          <w:marLeft w:val="1800"/>
          <w:marRight w:val="0"/>
          <w:marTop w:val="58"/>
          <w:marBottom w:val="0"/>
          <w:divBdr>
            <w:top w:val="none" w:sz="0" w:space="0" w:color="auto"/>
            <w:left w:val="none" w:sz="0" w:space="0" w:color="auto"/>
            <w:bottom w:val="none" w:sz="0" w:space="0" w:color="auto"/>
            <w:right w:val="none" w:sz="0" w:space="0" w:color="auto"/>
          </w:divBdr>
        </w:div>
        <w:div w:id="645548717">
          <w:marLeft w:val="1800"/>
          <w:marRight w:val="0"/>
          <w:marTop w:val="58"/>
          <w:marBottom w:val="0"/>
          <w:divBdr>
            <w:top w:val="none" w:sz="0" w:space="0" w:color="auto"/>
            <w:left w:val="none" w:sz="0" w:space="0" w:color="auto"/>
            <w:bottom w:val="none" w:sz="0" w:space="0" w:color="auto"/>
            <w:right w:val="none" w:sz="0" w:space="0" w:color="auto"/>
          </w:divBdr>
        </w:div>
        <w:div w:id="1605306085">
          <w:marLeft w:val="1166"/>
          <w:marRight w:val="0"/>
          <w:marTop w:val="67"/>
          <w:marBottom w:val="0"/>
          <w:divBdr>
            <w:top w:val="none" w:sz="0" w:space="0" w:color="auto"/>
            <w:left w:val="none" w:sz="0" w:space="0" w:color="auto"/>
            <w:bottom w:val="none" w:sz="0" w:space="0" w:color="auto"/>
            <w:right w:val="none" w:sz="0" w:space="0" w:color="auto"/>
          </w:divBdr>
        </w:div>
        <w:div w:id="1151941974">
          <w:marLeft w:val="1800"/>
          <w:marRight w:val="0"/>
          <w:marTop w:val="58"/>
          <w:marBottom w:val="0"/>
          <w:divBdr>
            <w:top w:val="none" w:sz="0" w:space="0" w:color="auto"/>
            <w:left w:val="none" w:sz="0" w:space="0" w:color="auto"/>
            <w:bottom w:val="none" w:sz="0" w:space="0" w:color="auto"/>
            <w:right w:val="none" w:sz="0" w:space="0" w:color="auto"/>
          </w:divBdr>
        </w:div>
        <w:div w:id="1059592962">
          <w:marLeft w:val="2520"/>
          <w:marRight w:val="0"/>
          <w:marTop w:val="48"/>
          <w:marBottom w:val="0"/>
          <w:divBdr>
            <w:top w:val="none" w:sz="0" w:space="0" w:color="auto"/>
            <w:left w:val="none" w:sz="0" w:space="0" w:color="auto"/>
            <w:bottom w:val="none" w:sz="0" w:space="0" w:color="auto"/>
            <w:right w:val="none" w:sz="0" w:space="0" w:color="auto"/>
          </w:divBdr>
        </w:div>
        <w:div w:id="1092510977">
          <w:marLeft w:val="1800"/>
          <w:marRight w:val="0"/>
          <w:marTop w:val="58"/>
          <w:marBottom w:val="0"/>
          <w:divBdr>
            <w:top w:val="none" w:sz="0" w:space="0" w:color="auto"/>
            <w:left w:val="none" w:sz="0" w:space="0" w:color="auto"/>
            <w:bottom w:val="none" w:sz="0" w:space="0" w:color="auto"/>
            <w:right w:val="none" w:sz="0" w:space="0" w:color="auto"/>
          </w:divBdr>
        </w:div>
        <w:div w:id="1255356655">
          <w:marLeft w:val="1800"/>
          <w:marRight w:val="0"/>
          <w:marTop w:val="58"/>
          <w:marBottom w:val="0"/>
          <w:divBdr>
            <w:top w:val="none" w:sz="0" w:space="0" w:color="auto"/>
            <w:left w:val="none" w:sz="0" w:space="0" w:color="auto"/>
            <w:bottom w:val="none" w:sz="0" w:space="0" w:color="auto"/>
            <w:right w:val="none" w:sz="0" w:space="0" w:color="auto"/>
          </w:divBdr>
        </w:div>
        <w:div w:id="942953686">
          <w:marLeft w:val="1166"/>
          <w:marRight w:val="0"/>
          <w:marTop w:val="67"/>
          <w:marBottom w:val="0"/>
          <w:divBdr>
            <w:top w:val="none" w:sz="0" w:space="0" w:color="auto"/>
            <w:left w:val="none" w:sz="0" w:space="0" w:color="auto"/>
            <w:bottom w:val="none" w:sz="0" w:space="0" w:color="auto"/>
            <w:right w:val="none" w:sz="0" w:space="0" w:color="auto"/>
          </w:divBdr>
        </w:div>
        <w:div w:id="113908434">
          <w:marLeft w:val="180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473E5C-F98E-48FE-9E70-4870E342E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6213</TotalTime>
  <Pages>3</Pages>
  <Words>911</Words>
  <Characters>5195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CTPClassification=CTP_IC:VisualMarkings=, CTPClassification=CTP_IC</cp:keywords>
  <cp:lastModifiedBy>Intel</cp:lastModifiedBy>
  <cp:revision>88</cp:revision>
  <cp:lastPrinted>2019-04-07T08:48:00Z</cp:lastPrinted>
  <dcterms:created xsi:type="dcterms:W3CDTF">2019-11-07T20:53:00Z</dcterms:created>
  <dcterms:modified xsi:type="dcterms:W3CDTF">2020-10-23T18:58:00Z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00000000F81476F8AC2BF24B956BB4C087743CA407009BC9277DFAD9364B8088A154E280D9E20000000018F600009BC9277DFAD9364B8088A154E280D9E20000000036DF0000</vt:lpwstr>
  </property>
  <property fmtid="{D5CDD505-2E9C-101B-9397-08002B2CF9AE}" pid="8" name="_EmailStoreID0">
    <vt:lpwstr>0000000038A1BB1005E5101AA1BB08002B2A56C20000454D534D44422E444C4C00000000000000001B55FA20AA6611CD9BC800AA002FC45A0C00000072686F726D6973407174692E7175616C636F6D6D2E636F6D002F6F3D5175616C636F6D6D2F6F753D45786368616E67652041646D696E6973747261746976652047726F7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570202846594449424F484632335350444C54292F636E3D526563697069656E74732F636E3D61643534393065373261386134303766616430326638356439376632323339392D72686F726D697300E94632F4440000000200000010000000720068006F0072006D006900730040007100740069002E007100750061006C0063</vt:lpwstr>
  </property>
  <property fmtid="{D5CDD505-2E9C-101B-9397-08002B2CF9AE}" pid="10" name="_EmailStoreID2">
    <vt:lpwstr>006F006D006D002E0063006F006D0000000000</vt:lpwstr>
  </property>
  <property fmtid="{D5CDD505-2E9C-101B-9397-08002B2CF9AE}" pid="11" name="TitusGUID">
    <vt:lpwstr>16b6f878-1594-4abc-bc6c-fa7d9091c6cd</vt:lpwstr>
  </property>
  <property fmtid="{D5CDD505-2E9C-101B-9397-08002B2CF9AE}" pid="12" name="CTP_BU">
    <vt:lpwstr>TSCG CENTRAL GROUP</vt:lpwstr>
  </property>
  <property fmtid="{D5CDD505-2E9C-101B-9397-08002B2CF9AE}" pid="13" name="CTP_TimeStamp">
    <vt:lpwstr>2020-08-06 23:37:29Z</vt:lpwstr>
  </property>
  <property fmtid="{D5CDD505-2E9C-101B-9397-08002B2CF9AE}" pid="14" name="_ReviewingToolsShownOnce">
    <vt:lpwstr/>
  </property>
  <property fmtid="{D5CDD505-2E9C-101B-9397-08002B2CF9AE}" pid="15" name="CTPClassification">
    <vt:lpwstr>CTP_IC</vt:lpwstr>
  </property>
  <property fmtid="{D5CDD505-2E9C-101B-9397-08002B2CF9AE}" pid="16" name="MSIP_Label_9aa06179-68b3-4e2b-b09b-a2424735516b_Enabled">
    <vt:lpwstr>True</vt:lpwstr>
  </property>
  <property fmtid="{D5CDD505-2E9C-101B-9397-08002B2CF9AE}" pid="17" name="MSIP_Label_9aa06179-68b3-4e2b-b09b-a2424735516b_SiteId">
    <vt:lpwstr>46c98d88-e344-4ed4-8496-4ed7712e255d</vt:lpwstr>
  </property>
  <property fmtid="{D5CDD505-2E9C-101B-9397-08002B2CF9AE}" pid="18" name="MSIP_Label_9aa06179-68b3-4e2b-b09b-a2424735516b_Owner">
    <vt:lpwstr>tao.xu@intel.com</vt:lpwstr>
  </property>
  <property fmtid="{D5CDD505-2E9C-101B-9397-08002B2CF9AE}" pid="19" name="MSIP_Label_9aa06179-68b3-4e2b-b09b-a2424735516b_SetDate">
    <vt:lpwstr>2020-10-04T03:06:56.1950055Z</vt:lpwstr>
  </property>
  <property fmtid="{D5CDD505-2E9C-101B-9397-08002B2CF9AE}" pid="20" name="MSIP_Label_9aa06179-68b3-4e2b-b09b-a2424735516b_Name">
    <vt:lpwstr>Intel Confidential</vt:lpwstr>
  </property>
  <property fmtid="{D5CDD505-2E9C-101B-9397-08002B2CF9AE}" pid="21" name="MSIP_Label_9aa06179-68b3-4e2b-b09b-a2424735516b_Application">
    <vt:lpwstr>Microsoft Azure Information Protection</vt:lpwstr>
  </property>
  <property fmtid="{D5CDD505-2E9C-101B-9397-08002B2CF9AE}" pid="22" name="MSIP_Label_9aa06179-68b3-4e2b-b09b-a2424735516b_ActionId">
    <vt:lpwstr>4c230598-eb69-4ae7-955c-c52070f1eb0d</vt:lpwstr>
  </property>
  <property fmtid="{D5CDD505-2E9C-101B-9397-08002B2CF9AE}" pid="23" name="MSIP_Label_9aa06179-68b3-4e2b-b09b-a2424735516b_Extended_MSFT_Method">
    <vt:lpwstr>Automatic</vt:lpwstr>
  </property>
  <property fmtid="{D5CDD505-2E9C-101B-9397-08002B2CF9AE}" pid="24" name="Sensitivity">
    <vt:lpwstr>Intel Confidential</vt:lpwstr>
  </property>
</Properties>
</file>